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B848E" w14:textId="77777777" w:rsidR="001E26C4" w:rsidRPr="001E26C4" w:rsidRDefault="001E26C4" w:rsidP="001E26C4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1E26C4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936867F" wp14:editId="7BD28AF4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56AED" w14:textId="77777777" w:rsidR="001E26C4" w:rsidRPr="001E26C4" w:rsidRDefault="001E26C4" w:rsidP="001E26C4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1E26C4">
        <w:rPr>
          <w:b/>
          <w:bCs/>
          <w:sz w:val="28"/>
          <w:szCs w:val="28"/>
        </w:rPr>
        <w:t>Российская Федерация</w:t>
      </w:r>
    </w:p>
    <w:p w14:paraId="4D93FDC2" w14:textId="77777777" w:rsidR="001E26C4" w:rsidRPr="001E26C4" w:rsidRDefault="001E26C4" w:rsidP="001E26C4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1E26C4">
        <w:rPr>
          <w:b/>
          <w:bCs/>
          <w:sz w:val="28"/>
          <w:szCs w:val="28"/>
        </w:rPr>
        <w:t>Новгородская область</w:t>
      </w:r>
      <w:r w:rsidRPr="001E26C4">
        <w:rPr>
          <w:b/>
          <w:bCs/>
          <w:sz w:val="26"/>
          <w:szCs w:val="26"/>
        </w:rPr>
        <w:t xml:space="preserve"> </w:t>
      </w:r>
      <w:r w:rsidRPr="001E26C4">
        <w:rPr>
          <w:b/>
          <w:sz w:val="28"/>
          <w:szCs w:val="28"/>
        </w:rPr>
        <w:t>Батецкий муниципальный район</w:t>
      </w:r>
    </w:p>
    <w:p w14:paraId="417AD863" w14:textId="77777777" w:rsidR="001E26C4" w:rsidRPr="001E26C4" w:rsidRDefault="001E26C4" w:rsidP="001E26C4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1E26C4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20CC30CC" w14:textId="77777777" w:rsidR="001E26C4" w:rsidRPr="001E26C4" w:rsidRDefault="001E26C4" w:rsidP="001E26C4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5478CBFD" w14:textId="77777777" w:rsidR="001E26C4" w:rsidRPr="001E26C4" w:rsidRDefault="001E26C4" w:rsidP="001E26C4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1E26C4">
        <w:rPr>
          <w:b/>
          <w:bCs/>
          <w:iCs/>
          <w:sz w:val="28"/>
          <w:szCs w:val="28"/>
        </w:rPr>
        <w:t>Р Е Ш Е Н И Е</w:t>
      </w:r>
    </w:p>
    <w:p w14:paraId="36110904" w14:textId="77777777" w:rsidR="007A615F" w:rsidRPr="007A615F" w:rsidRDefault="007A615F" w:rsidP="00DC27EB">
      <w:pPr>
        <w:rPr>
          <w:sz w:val="28"/>
          <w:szCs w:val="20"/>
        </w:rPr>
      </w:pPr>
    </w:p>
    <w:p w14:paraId="031A1944" w14:textId="0D977C1F" w:rsidR="00B17330" w:rsidRDefault="000D0B08" w:rsidP="00B173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О внесении изменений в</w:t>
      </w:r>
      <w:r w:rsidR="002E7C9C" w:rsidRPr="007A615F">
        <w:rPr>
          <w:b/>
          <w:sz w:val="28"/>
          <w:szCs w:val="20"/>
        </w:rPr>
        <w:t xml:space="preserve"> </w:t>
      </w:r>
      <w:r w:rsidR="006C7F45">
        <w:rPr>
          <w:b/>
          <w:sz w:val="28"/>
          <w:szCs w:val="28"/>
        </w:rPr>
        <w:t>Положение</w:t>
      </w:r>
      <w:r w:rsidR="001E26C4">
        <w:rPr>
          <w:b/>
          <w:sz w:val="28"/>
          <w:szCs w:val="28"/>
        </w:rPr>
        <w:t xml:space="preserve"> о </w:t>
      </w:r>
      <w:r w:rsidR="00B17330" w:rsidRPr="002F533F">
        <w:rPr>
          <w:b/>
          <w:sz w:val="28"/>
          <w:szCs w:val="28"/>
        </w:rPr>
        <w:t xml:space="preserve">погребении и похоронном деле </w:t>
      </w:r>
    </w:p>
    <w:p w14:paraId="3248A742" w14:textId="1B47FD9A" w:rsidR="00DC27EB" w:rsidRDefault="00B17330" w:rsidP="00B17330">
      <w:pPr>
        <w:ind w:right="-483"/>
        <w:jc w:val="center"/>
        <w:rPr>
          <w:b/>
          <w:sz w:val="28"/>
          <w:szCs w:val="28"/>
        </w:rPr>
      </w:pPr>
      <w:r w:rsidRPr="002F533F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Батецкого</w:t>
      </w:r>
      <w:r w:rsidRPr="002F533F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</w:t>
      </w:r>
    </w:p>
    <w:p w14:paraId="33D8C3C2" w14:textId="77777777" w:rsidR="00B17330" w:rsidRDefault="00B17330" w:rsidP="00B17330">
      <w:pPr>
        <w:ind w:right="-483"/>
        <w:jc w:val="center"/>
        <w:rPr>
          <w:sz w:val="28"/>
          <w:szCs w:val="20"/>
        </w:rPr>
      </w:pPr>
    </w:p>
    <w:p w14:paraId="6703D0A8" w14:textId="738B7390" w:rsidR="00A63E02" w:rsidRPr="00A63E02" w:rsidRDefault="00A63E02" w:rsidP="00A63E02">
      <w:pPr>
        <w:jc w:val="center"/>
        <w:rPr>
          <w:rFonts w:eastAsiaTheme="minorEastAsia"/>
          <w:sz w:val="22"/>
          <w:szCs w:val="22"/>
        </w:rPr>
      </w:pPr>
      <w:r w:rsidRPr="00A63E02">
        <w:rPr>
          <w:rFonts w:eastAsiaTheme="minorEastAsia"/>
          <w:sz w:val="22"/>
          <w:szCs w:val="22"/>
        </w:rPr>
        <w:t>Принято Советом депутатов Батецкого сельс</w:t>
      </w:r>
      <w:r w:rsidR="001E26C4">
        <w:rPr>
          <w:rFonts w:eastAsiaTheme="minorEastAsia"/>
          <w:sz w:val="22"/>
          <w:szCs w:val="22"/>
        </w:rPr>
        <w:t xml:space="preserve">кого поселения  22 </w:t>
      </w:r>
      <w:r>
        <w:rPr>
          <w:rFonts w:eastAsiaTheme="minorEastAsia"/>
          <w:sz w:val="22"/>
          <w:szCs w:val="22"/>
        </w:rPr>
        <w:t xml:space="preserve">ноября </w:t>
      </w:r>
      <w:r w:rsidRPr="00A63E02">
        <w:rPr>
          <w:rFonts w:eastAsiaTheme="minorEastAsia"/>
          <w:sz w:val="22"/>
          <w:szCs w:val="22"/>
        </w:rPr>
        <w:t xml:space="preserve"> 2022 года</w:t>
      </w:r>
    </w:p>
    <w:p w14:paraId="2D9DC52D" w14:textId="77777777" w:rsidR="00A63E02" w:rsidRPr="001E26C4" w:rsidRDefault="00A63E02" w:rsidP="00B17330">
      <w:pPr>
        <w:ind w:right="-483"/>
        <w:jc w:val="center"/>
        <w:rPr>
          <w:sz w:val="20"/>
          <w:szCs w:val="20"/>
        </w:rPr>
      </w:pPr>
    </w:p>
    <w:p w14:paraId="078164AB" w14:textId="77777777" w:rsidR="001E26C4" w:rsidRPr="001E26C4" w:rsidRDefault="001E26C4" w:rsidP="00B17330">
      <w:pPr>
        <w:ind w:right="-483"/>
        <w:jc w:val="center"/>
        <w:rPr>
          <w:sz w:val="20"/>
          <w:szCs w:val="20"/>
        </w:rPr>
      </w:pPr>
    </w:p>
    <w:p w14:paraId="3DE04D22" w14:textId="5C66E100" w:rsidR="00B17330" w:rsidRDefault="00B17330" w:rsidP="00B17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4498B">
        <w:rPr>
          <w:sz w:val="28"/>
          <w:szCs w:val="28"/>
        </w:rPr>
        <w:t>Федеральным</w:t>
      </w:r>
      <w:r w:rsidR="00A63E02">
        <w:rPr>
          <w:sz w:val="28"/>
          <w:szCs w:val="28"/>
        </w:rPr>
        <w:t>и законами</w:t>
      </w:r>
      <w:r w:rsidRPr="0004498B">
        <w:rPr>
          <w:sz w:val="28"/>
          <w:szCs w:val="28"/>
        </w:rPr>
        <w:t xml:space="preserve"> от 12 января 1996 года </w:t>
      </w:r>
      <w:r w:rsidR="00A63E0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8-ФЗ</w:t>
      </w:r>
      <w:r w:rsidRPr="0004498B">
        <w:rPr>
          <w:sz w:val="28"/>
          <w:szCs w:val="28"/>
        </w:rPr>
        <w:t xml:space="preserve"> «О погребении и похоронном деле», </w:t>
      </w:r>
      <w:r>
        <w:rPr>
          <w:sz w:val="28"/>
          <w:szCs w:val="28"/>
        </w:rPr>
        <w:t xml:space="preserve">от 06 октября 2003 года </w:t>
      </w:r>
      <w:r w:rsidR="00A63E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131-ФЗ </w:t>
      </w:r>
      <w:r w:rsidRPr="00361214">
        <w:rPr>
          <w:sz w:val="28"/>
          <w:szCs w:val="28"/>
        </w:rPr>
        <w:t>«Об общих п</w:t>
      </w:r>
      <w:r>
        <w:rPr>
          <w:sz w:val="28"/>
          <w:szCs w:val="28"/>
        </w:rPr>
        <w:t>ринципах</w:t>
      </w:r>
      <w:r w:rsidRPr="00361214">
        <w:rPr>
          <w:sz w:val="28"/>
          <w:szCs w:val="28"/>
        </w:rPr>
        <w:t xml:space="preserve"> организации местно</w:t>
      </w:r>
      <w:r>
        <w:rPr>
          <w:sz w:val="28"/>
          <w:szCs w:val="28"/>
        </w:rPr>
        <w:t>го самоуправления в Российской</w:t>
      </w:r>
      <w:r w:rsidRPr="00361214">
        <w:rPr>
          <w:sz w:val="28"/>
          <w:szCs w:val="28"/>
        </w:rPr>
        <w:t xml:space="preserve"> Федерации», </w:t>
      </w:r>
      <w:r>
        <w:rPr>
          <w:sz w:val="28"/>
          <w:szCs w:val="28"/>
        </w:rPr>
        <w:t xml:space="preserve">областным законом от 30.08.2022 года № 172-ОЗ «О семейных (родовых) захоронениях на территории Новгородской области», </w:t>
      </w:r>
      <w:r w:rsidRPr="0036121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Батецкого сельского поселения </w:t>
      </w:r>
      <w:r w:rsidRPr="006242BC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Батецкого сельского поселения</w:t>
      </w:r>
    </w:p>
    <w:p w14:paraId="60FBE6EB" w14:textId="77777777" w:rsidR="00B17330" w:rsidRDefault="00B17330" w:rsidP="00B17330">
      <w:pPr>
        <w:ind w:firstLine="708"/>
        <w:jc w:val="both"/>
        <w:rPr>
          <w:b/>
          <w:sz w:val="28"/>
          <w:szCs w:val="28"/>
        </w:rPr>
      </w:pPr>
      <w:r w:rsidRPr="006242BC">
        <w:rPr>
          <w:b/>
          <w:sz w:val="28"/>
          <w:szCs w:val="28"/>
        </w:rPr>
        <w:t>РЕШИЛ:</w:t>
      </w:r>
    </w:p>
    <w:p w14:paraId="3AD6AFD8" w14:textId="77777777" w:rsidR="00B17330" w:rsidRPr="001E26C4" w:rsidRDefault="00B17330" w:rsidP="00B17330">
      <w:pPr>
        <w:ind w:firstLine="708"/>
        <w:jc w:val="both"/>
        <w:rPr>
          <w:b/>
          <w:sz w:val="20"/>
          <w:szCs w:val="20"/>
        </w:rPr>
      </w:pPr>
    </w:p>
    <w:p w14:paraId="32D7E979" w14:textId="6D1184CB" w:rsidR="00DC27EB" w:rsidRPr="007A615F" w:rsidRDefault="00DC27EB" w:rsidP="002E7C9C">
      <w:pPr>
        <w:ind w:firstLine="708"/>
        <w:jc w:val="both"/>
        <w:rPr>
          <w:sz w:val="28"/>
          <w:szCs w:val="20"/>
        </w:rPr>
      </w:pPr>
      <w:r w:rsidRPr="007A615F">
        <w:rPr>
          <w:sz w:val="28"/>
          <w:szCs w:val="20"/>
        </w:rPr>
        <w:t xml:space="preserve">1. </w:t>
      </w:r>
      <w:r w:rsidR="00533CEE">
        <w:rPr>
          <w:sz w:val="28"/>
          <w:szCs w:val="20"/>
        </w:rPr>
        <w:t xml:space="preserve">Внести </w:t>
      </w:r>
      <w:r w:rsidR="00122997">
        <w:rPr>
          <w:sz w:val="28"/>
          <w:szCs w:val="20"/>
        </w:rPr>
        <w:t xml:space="preserve">следующие </w:t>
      </w:r>
      <w:r w:rsidR="00533CEE">
        <w:rPr>
          <w:sz w:val="28"/>
          <w:szCs w:val="20"/>
        </w:rPr>
        <w:t xml:space="preserve">изменения в </w:t>
      </w:r>
      <w:r w:rsidR="007D21FB" w:rsidRPr="007D21FB">
        <w:rPr>
          <w:sz w:val="28"/>
          <w:szCs w:val="28"/>
        </w:rPr>
        <w:t>Положение о погребении и похоронном деле</w:t>
      </w:r>
      <w:r w:rsidR="007D21FB" w:rsidRPr="007A615F">
        <w:rPr>
          <w:sz w:val="28"/>
          <w:szCs w:val="20"/>
        </w:rPr>
        <w:t xml:space="preserve"> </w:t>
      </w:r>
      <w:r w:rsidRPr="007A615F">
        <w:rPr>
          <w:sz w:val="28"/>
          <w:szCs w:val="20"/>
        </w:rPr>
        <w:t xml:space="preserve">на территории </w:t>
      </w:r>
      <w:r w:rsidR="00533CEE">
        <w:rPr>
          <w:sz w:val="28"/>
          <w:szCs w:val="20"/>
        </w:rPr>
        <w:t>Батецкого с</w:t>
      </w:r>
      <w:r w:rsidR="006C7F45">
        <w:rPr>
          <w:sz w:val="28"/>
          <w:szCs w:val="20"/>
        </w:rPr>
        <w:t>ельского поселения, утвержденное</w:t>
      </w:r>
      <w:r w:rsidR="00533CEE">
        <w:rPr>
          <w:sz w:val="28"/>
          <w:szCs w:val="20"/>
        </w:rPr>
        <w:t xml:space="preserve"> решением Совета депутатов</w:t>
      </w:r>
      <w:r w:rsidR="00533CEE" w:rsidRPr="00533CEE">
        <w:rPr>
          <w:sz w:val="28"/>
          <w:szCs w:val="20"/>
        </w:rPr>
        <w:t xml:space="preserve"> </w:t>
      </w:r>
      <w:r w:rsidR="00533CEE">
        <w:rPr>
          <w:sz w:val="28"/>
          <w:szCs w:val="20"/>
        </w:rPr>
        <w:t xml:space="preserve">Батецкого сельского поселения от </w:t>
      </w:r>
      <w:r w:rsidR="002A6AE9">
        <w:rPr>
          <w:sz w:val="28"/>
          <w:szCs w:val="20"/>
        </w:rPr>
        <w:t xml:space="preserve">18 </w:t>
      </w:r>
      <w:r w:rsidR="002A6AE9" w:rsidRPr="002A6AE9">
        <w:rPr>
          <w:sz w:val="28"/>
          <w:szCs w:val="20"/>
        </w:rPr>
        <w:t>октября 2022 года № 116</w:t>
      </w:r>
      <w:r w:rsidR="00533CEE" w:rsidRPr="002A6AE9">
        <w:rPr>
          <w:sz w:val="28"/>
          <w:szCs w:val="20"/>
        </w:rPr>
        <w:t>-СД</w:t>
      </w:r>
      <w:r w:rsidR="006C7F45">
        <w:rPr>
          <w:sz w:val="28"/>
          <w:szCs w:val="20"/>
        </w:rPr>
        <w:t xml:space="preserve"> (далее – Положение)</w:t>
      </w:r>
      <w:r w:rsidR="00533CEE" w:rsidRPr="002A6AE9">
        <w:rPr>
          <w:sz w:val="28"/>
          <w:szCs w:val="20"/>
        </w:rPr>
        <w:t>:</w:t>
      </w:r>
      <w:r w:rsidR="00533CEE">
        <w:rPr>
          <w:sz w:val="28"/>
          <w:szCs w:val="20"/>
        </w:rPr>
        <w:t xml:space="preserve"> </w:t>
      </w:r>
    </w:p>
    <w:p w14:paraId="7559541A" w14:textId="1B9373A6" w:rsidR="00122997" w:rsidRPr="00122997" w:rsidRDefault="00533CEE" w:rsidP="00122997">
      <w:pPr>
        <w:tabs>
          <w:tab w:val="left" w:pos="3480"/>
        </w:tabs>
        <w:ind w:firstLine="709"/>
        <w:jc w:val="both"/>
        <w:rPr>
          <w:sz w:val="28"/>
          <w:szCs w:val="20"/>
        </w:rPr>
      </w:pPr>
      <w:r w:rsidRPr="00122997">
        <w:rPr>
          <w:sz w:val="28"/>
          <w:szCs w:val="20"/>
        </w:rPr>
        <w:t>1</w:t>
      </w:r>
      <w:r w:rsidR="00122997" w:rsidRPr="00122997">
        <w:rPr>
          <w:sz w:val="28"/>
          <w:szCs w:val="20"/>
        </w:rPr>
        <w:t>.</w:t>
      </w:r>
      <w:r w:rsidRPr="00122997">
        <w:rPr>
          <w:sz w:val="28"/>
          <w:szCs w:val="20"/>
        </w:rPr>
        <w:t>1</w:t>
      </w:r>
      <w:r w:rsidR="006C7F45">
        <w:rPr>
          <w:sz w:val="28"/>
          <w:szCs w:val="20"/>
        </w:rPr>
        <w:t>. Д</w:t>
      </w:r>
      <w:r w:rsidR="00122997" w:rsidRPr="00122997">
        <w:rPr>
          <w:sz w:val="28"/>
          <w:szCs w:val="20"/>
        </w:rPr>
        <w:t xml:space="preserve">ополнить </w:t>
      </w:r>
      <w:r w:rsidR="006C7F45">
        <w:rPr>
          <w:sz w:val="28"/>
          <w:szCs w:val="20"/>
        </w:rPr>
        <w:t xml:space="preserve">Положение </w:t>
      </w:r>
      <w:r w:rsidR="00122997" w:rsidRPr="00122997">
        <w:rPr>
          <w:sz w:val="28"/>
          <w:szCs w:val="20"/>
        </w:rPr>
        <w:t>приложением №</w:t>
      </w:r>
      <w:r w:rsidR="006C7F45">
        <w:rPr>
          <w:sz w:val="28"/>
          <w:szCs w:val="20"/>
        </w:rPr>
        <w:t xml:space="preserve"> </w:t>
      </w:r>
      <w:r w:rsidR="00122997" w:rsidRPr="00122997">
        <w:rPr>
          <w:sz w:val="28"/>
          <w:szCs w:val="20"/>
        </w:rPr>
        <w:t>1 «Удостоверение родового (семейного) захоронения</w:t>
      </w:r>
      <w:r w:rsidR="006C7F45">
        <w:rPr>
          <w:sz w:val="28"/>
          <w:szCs w:val="20"/>
        </w:rPr>
        <w:t>»</w:t>
      </w:r>
      <w:r w:rsidR="00122997" w:rsidRPr="00122997">
        <w:rPr>
          <w:sz w:val="28"/>
          <w:szCs w:val="20"/>
        </w:rPr>
        <w:t>;</w:t>
      </w:r>
    </w:p>
    <w:p w14:paraId="5C7173DF" w14:textId="405A3219" w:rsidR="00122997" w:rsidRPr="00122997" w:rsidRDefault="006C7F45" w:rsidP="00122997">
      <w:pPr>
        <w:tabs>
          <w:tab w:val="left" w:pos="4272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1.2. д</w:t>
      </w:r>
      <w:r w:rsidR="00122997" w:rsidRPr="00122997">
        <w:rPr>
          <w:sz w:val="28"/>
          <w:szCs w:val="20"/>
        </w:rPr>
        <w:t xml:space="preserve">ополнить </w:t>
      </w:r>
      <w:r>
        <w:rPr>
          <w:sz w:val="28"/>
          <w:szCs w:val="20"/>
        </w:rPr>
        <w:t>Положение приложением № 2 «Журнал р</w:t>
      </w:r>
      <w:r w:rsidR="00122997" w:rsidRPr="00122997">
        <w:rPr>
          <w:sz w:val="28"/>
          <w:szCs w:val="20"/>
        </w:rPr>
        <w:t>егистрации семейных (родовых) захоронений</w:t>
      </w:r>
      <w:r>
        <w:rPr>
          <w:sz w:val="28"/>
          <w:szCs w:val="20"/>
        </w:rPr>
        <w:t>»</w:t>
      </w:r>
      <w:r w:rsidR="00122997" w:rsidRPr="00122997">
        <w:rPr>
          <w:sz w:val="28"/>
          <w:szCs w:val="20"/>
        </w:rPr>
        <w:t>;</w:t>
      </w:r>
    </w:p>
    <w:p w14:paraId="323B629A" w14:textId="1ECAD44B" w:rsidR="00122997" w:rsidRPr="00122997" w:rsidRDefault="00122997" w:rsidP="00122997">
      <w:pPr>
        <w:tabs>
          <w:tab w:val="left" w:pos="4272"/>
        </w:tabs>
        <w:ind w:firstLine="709"/>
        <w:jc w:val="both"/>
        <w:rPr>
          <w:sz w:val="28"/>
          <w:szCs w:val="28"/>
        </w:rPr>
      </w:pPr>
      <w:r w:rsidRPr="00122997">
        <w:rPr>
          <w:sz w:val="28"/>
          <w:szCs w:val="20"/>
        </w:rPr>
        <w:t xml:space="preserve">1.3. дополнить </w:t>
      </w:r>
      <w:r w:rsidR="006C7F45">
        <w:rPr>
          <w:sz w:val="28"/>
          <w:szCs w:val="20"/>
        </w:rPr>
        <w:t xml:space="preserve">Положение </w:t>
      </w:r>
      <w:r w:rsidRPr="00122997">
        <w:rPr>
          <w:sz w:val="28"/>
          <w:szCs w:val="20"/>
        </w:rPr>
        <w:t xml:space="preserve">приложением № 3 </w:t>
      </w:r>
      <w:r w:rsidR="00533CEE" w:rsidRPr="00122997">
        <w:rPr>
          <w:sz w:val="28"/>
          <w:szCs w:val="20"/>
        </w:rPr>
        <w:t>«</w:t>
      </w:r>
      <w:r w:rsidRPr="00122997">
        <w:rPr>
          <w:sz w:val="28"/>
          <w:szCs w:val="28"/>
        </w:rPr>
        <w:t>Методика расчета платы за резервирование места для создания семейного (родового) захоронения, превышающ</w:t>
      </w:r>
      <w:r>
        <w:rPr>
          <w:sz w:val="28"/>
          <w:szCs w:val="28"/>
        </w:rPr>
        <w:t>его</w:t>
      </w:r>
      <w:r w:rsidRPr="00122997">
        <w:rPr>
          <w:sz w:val="28"/>
          <w:szCs w:val="28"/>
        </w:rPr>
        <w:t xml:space="preserve"> размер бесплатно предоставляемого места для родственного захоронения</w:t>
      </w:r>
      <w:r w:rsidR="006C7F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A2E8AF" w14:textId="13202E3D" w:rsidR="00575526" w:rsidRPr="007A615F" w:rsidRDefault="000E3FCE" w:rsidP="00575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526" w:rsidRPr="007A615F">
        <w:rPr>
          <w:sz w:val="28"/>
          <w:szCs w:val="28"/>
        </w:rPr>
        <w:t>.</w:t>
      </w:r>
      <w:r w:rsidR="006E014B">
        <w:rPr>
          <w:sz w:val="28"/>
          <w:szCs w:val="28"/>
        </w:rPr>
        <w:t xml:space="preserve"> </w:t>
      </w:r>
      <w:r w:rsidR="00575526" w:rsidRPr="007A615F">
        <w:rPr>
          <w:sz w:val="28"/>
          <w:szCs w:val="28"/>
        </w:rPr>
        <w:t>Опубликовать решение в муниципальной газете «</w:t>
      </w:r>
      <w:proofErr w:type="spellStart"/>
      <w:r w:rsidR="00575526" w:rsidRPr="007A615F">
        <w:rPr>
          <w:sz w:val="28"/>
          <w:szCs w:val="28"/>
        </w:rPr>
        <w:t>Батецкие</w:t>
      </w:r>
      <w:proofErr w:type="spellEnd"/>
      <w:r w:rsidR="00575526" w:rsidRPr="007A615F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</w:t>
      </w:r>
      <w:r w:rsidR="001E26C4">
        <w:rPr>
          <w:sz w:val="28"/>
          <w:szCs w:val="28"/>
        </w:rPr>
        <w:t>,</w:t>
      </w:r>
      <w:r w:rsidR="00575526" w:rsidRPr="007A615F">
        <w:rPr>
          <w:sz w:val="28"/>
          <w:szCs w:val="28"/>
        </w:rPr>
        <w:t xml:space="preserve"> в разделе </w:t>
      </w:r>
      <w:proofErr w:type="spellStart"/>
      <w:r w:rsidR="00575526" w:rsidRPr="007A615F">
        <w:rPr>
          <w:sz w:val="28"/>
          <w:szCs w:val="28"/>
        </w:rPr>
        <w:t>Батецкое</w:t>
      </w:r>
      <w:proofErr w:type="spellEnd"/>
      <w:r w:rsidR="00575526" w:rsidRPr="007A615F">
        <w:rPr>
          <w:sz w:val="28"/>
          <w:szCs w:val="28"/>
        </w:rPr>
        <w:t xml:space="preserve"> сельское поселение.</w:t>
      </w:r>
    </w:p>
    <w:p w14:paraId="666F3554" w14:textId="23498325" w:rsidR="00111597" w:rsidRPr="00A63E02" w:rsidRDefault="000E3FCE" w:rsidP="001E26C4">
      <w:pPr>
        <w:pStyle w:val="ConsPlusNormal"/>
        <w:ind w:firstLine="709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15F">
        <w:rPr>
          <w:rFonts w:ascii="Times New Roman" w:hAnsi="Times New Roman" w:cs="Times New Roman"/>
          <w:sz w:val="28"/>
          <w:szCs w:val="28"/>
        </w:rPr>
        <w:t xml:space="preserve">. </w:t>
      </w:r>
      <w:r w:rsidR="001E26C4" w:rsidRPr="001E26C4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0F563675" w14:textId="77777777" w:rsidR="00DC27EB" w:rsidRPr="001E26C4" w:rsidRDefault="00DC27EB" w:rsidP="00285D02">
      <w:pPr>
        <w:ind w:firstLine="709"/>
        <w:jc w:val="both"/>
        <w:rPr>
          <w:sz w:val="20"/>
          <w:szCs w:val="20"/>
        </w:rPr>
      </w:pPr>
    </w:p>
    <w:p w14:paraId="09FF9877" w14:textId="77777777" w:rsidR="001E26C4" w:rsidRPr="001E26C4" w:rsidRDefault="001E26C4" w:rsidP="00285D02">
      <w:pPr>
        <w:ind w:firstLine="709"/>
        <w:jc w:val="both"/>
        <w:rPr>
          <w:sz w:val="20"/>
          <w:szCs w:val="20"/>
        </w:rPr>
      </w:pPr>
    </w:p>
    <w:p w14:paraId="460CC799" w14:textId="77777777" w:rsidR="001E26C4" w:rsidRPr="001E26C4" w:rsidRDefault="001E26C4" w:rsidP="001E26C4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1E26C4">
        <w:rPr>
          <w:b/>
          <w:sz w:val="28"/>
          <w:szCs w:val="28"/>
          <w:lang w:eastAsia="x-none"/>
        </w:rPr>
        <w:t xml:space="preserve">Глава Батецкого </w:t>
      </w:r>
    </w:p>
    <w:p w14:paraId="73520E39" w14:textId="77777777" w:rsidR="001E26C4" w:rsidRPr="001E26C4" w:rsidRDefault="001E26C4" w:rsidP="001E26C4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1E26C4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2DF89226" w14:textId="77777777" w:rsidR="001E26C4" w:rsidRPr="001E26C4" w:rsidRDefault="001E26C4" w:rsidP="001E26C4">
      <w:pPr>
        <w:rPr>
          <w:lang w:eastAsia="x-none"/>
        </w:rPr>
      </w:pPr>
    </w:p>
    <w:p w14:paraId="340B95F2" w14:textId="77777777" w:rsidR="001E26C4" w:rsidRPr="001E26C4" w:rsidRDefault="001E26C4" w:rsidP="001E26C4">
      <w:pPr>
        <w:rPr>
          <w:lang w:eastAsia="x-none"/>
        </w:rPr>
      </w:pPr>
      <w:r w:rsidRPr="001E26C4">
        <w:rPr>
          <w:lang w:eastAsia="x-none"/>
        </w:rPr>
        <w:t>п. Батецкий</w:t>
      </w:r>
    </w:p>
    <w:p w14:paraId="3B842C19" w14:textId="77777777" w:rsidR="001E26C4" w:rsidRPr="001E26C4" w:rsidRDefault="001E26C4" w:rsidP="001E26C4">
      <w:pPr>
        <w:rPr>
          <w:lang w:eastAsia="x-none"/>
        </w:rPr>
      </w:pPr>
      <w:r w:rsidRPr="001E26C4">
        <w:rPr>
          <w:lang w:eastAsia="x-none"/>
        </w:rPr>
        <w:t>22 ноября 2022 года</w:t>
      </w:r>
    </w:p>
    <w:p w14:paraId="589C83FC" w14:textId="60A23AE1" w:rsidR="001E26C4" w:rsidRPr="001E26C4" w:rsidRDefault="001E26C4" w:rsidP="001E26C4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120</w:t>
      </w:r>
      <w:r w:rsidRPr="001E26C4">
        <w:rPr>
          <w:lang w:eastAsia="x-none"/>
        </w:rPr>
        <w:t>-СД</w:t>
      </w:r>
    </w:p>
    <w:p w14:paraId="4AB9B662" w14:textId="77777777" w:rsidR="001E26C4" w:rsidRDefault="001E26C4" w:rsidP="006C7F45">
      <w:pPr>
        <w:jc w:val="right"/>
        <w:rPr>
          <w:rFonts w:eastAsia="Calibri"/>
          <w:sz w:val="18"/>
          <w:szCs w:val="18"/>
          <w:lang w:eastAsia="en-US"/>
        </w:rPr>
      </w:pPr>
    </w:p>
    <w:p w14:paraId="1D3867BE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lastRenderedPageBreak/>
        <w:t xml:space="preserve">Приложение № 1 </w:t>
      </w:r>
    </w:p>
    <w:p w14:paraId="17F0B373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>к решению Совета депутатов</w:t>
      </w:r>
    </w:p>
    <w:p w14:paraId="08210AF0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 xml:space="preserve">Батецкого сельского поселения </w:t>
      </w:r>
    </w:p>
    <w:p w14:paraId="76AD4997" w14:textId="77777777" w:rsidR="006C7F45" w:rsidRPr="001E26C4" w:rsidRDefault="006C7F45" w:rsidP="006C7F45">
      <w:pPr>
        <w:tabs>
          <w:tab w:val="left" w:pos="3480"/>
        </w:tabs>
        <w:ind w:hanging="284"/>
        <w:jc w:val="right"/>
        <w:rPr>
          <w:rFonts w:ascii="Calibri" w:eastAsia="Calibri" w:hAnsi="Calibri"/>
          <w:lang w:eastAsia="en-US"/>
        </w:rPr>
      </w:pPr>
      <w:r w:rsidRPr="001E26C4">
        <w:rPr>
          <w:rFonts w:eastAsia="Calibri"/>
          <w:lang w:eastAsia="en-US"/>
        </w:rPr>
        <w:t>от 18.10.2022 № 116-СД</w:t>
      </w:r>
    </w:p>
    <w:p w14:paraId="66373D3C" w14:textId="77777777" w:rsidR="00A63E02" w:rsidRDefault="00A63E02" w:rsidP="006C7F45">
      <w:pPr>
        <w:tabs>
          <w:tab w:val="left" w:pos="3480"/>
        </w:tabs>
        <w:jc w:val="center"/>
        <w:rPr>
          <w:rFonts w:eastAsia="Calibri"/>
          <w:b/>
          <w:lang w:eastAsia="en-US"/>
        </w:rPr>
      </w:pPr>
    </w:p>
    <w:p w14:paraId="5196B5FA" w14:textId="77777777" w:rsidR="001E26C4" w:rsidRDefault="001E26C4" w:rsidP="006C7F45">
      <w:pPr>
        <w:tabs>
          <w:tab w:val="left" w:pos="3480"/>
        </w:tabs>
        <w:jc w:val="center"/>
        <w:rPr>
          <w:rFonts w:eastAsia="Calibri"/>
          <w:b/>
          <w:lang w:eastAsia="en-US"/>
        </w:rPr>
      </w:pPr>
    </w:p>
    <w:p w14:paraId="70ED0CBB" w14:textId="77777777" w:rsidR="006C7F45" w:rsidRPr="006C7F45" w:rsidRDefault="006C7F45" w:rsidP="006C7F45">
      <w:pPr>
        <w:tabs>
          <w:tab w:val="left" w:pos="3480"/>
        </w:tabs>
        <w:jc w:val="center"/>
        <w:rPr>
          <w:rFonts w:eastAsia="Calibri"/>
          <w:b/>
          <w:lang w:eastAsia="en-US"/>
        </w:rPr>
      </w:pPr>
      <w:r w:rsidRPr="006C7F45">
        <w:rPr>
          <w:rFonts w:eastAsia="Calibri"/>
          <w:b/>
          <w:lang w:eastAsia="en-US"/>
        </w:rPr>
        <w:t>УДОСТОВЕРЕНИЕ</w:t>
      </w:r>
    </w:p>
    <w:p w14:paraId="510E4AE8" w14:textId="77777777" w:rsidR="006C7F45" w:rsidRDefault="006C7F45" w:rsidP="006C7F45">
      <w:pPr>
        <w:tabs>
          <w:tab w:val="left" w:pos="5904"/>
        </w:tabs>
        <w:jc w:val="center"/>
        <w:rPr>
          <w:rFonts w:eastAsia="Calibri"/>
          <w:b/>
          <w:lang w:eastAsia="en-US"/>
        </w:rPr>
      </w:pPr>
      <w:r w:rsidRPr="006C7F45">
        <w:rPr>
          <w:rFonts w:eastAsia="Calibri"/>
          <w:b/>
          <w:lang w:eastAsia="en-US"/>
        </w:rPr>
        <w:t>РОДОВОГО (СЕМЕЙНОГО) ЗАХОРОНЕНИЯ</w:t>
      </w:r>
    </w:p>
    <w:p w14:paraId="0CCC5ED9" w14:textId="77777777" w:rsidR="006C7F45" w:rsidRPr="006C7F45" w:rsidRDefault="006C7F45" w:rsidP="006C7F45">
      <w:pPr>
        <w:tabs>
          <w:tab w:val="left" w:pos="5904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2C5C928E" w14:textId="247A8EFE" w:rsidR="006C7F45" w:rsidRPr="006C7F45" w:rsidRDefault="006C7F45" w:rsidP="006C7F45">
      <w:pPr>
        <w:tabs>
          <w:tab w:val="left" w:pos="3768"/>
        </w:tabs>
        <w:spacing w:after="200" w:line="276" w:lineRule="auto"/>
        <w:rPr>
          <w:rFonts w:eastAsia="Calibri"/>
          <w:b/>
          <w:lang w:eastAsia="en-US"/>
        </w:rPr>
      </w:pPr>
      <w:r w:rsidRPr="006C7F45">
        <w:rPr>
          <w:rFonts w:eastAsia="Calibri"/>
          <w:b/>
          <w:lang w:eastAsia="en-US"/>
        </w:rPr>
        <w:t xml:space="preserve">п. Батецкий                                                  </w:t>
      </w:r>
      <w:r>
        <w:rPr>
          <w:rFonts w:eastAsia="Calibri"/>
          <w:b/>
          <w:lang w:eastAsia="en-US"/>
        </w:rPr>
        <w:t xml:space="preserve">                         </w:t>
      </w:r>
      <w:r w:rsidRPr="006C7F45">
        <w:rPr>
          <w:rFonts w:eastAsia="Calibri"/>
          <w:b/>
          <w:lang w:eastAsia="en-US"/>
        </w:rPr>
        <w:t>_________________20_____г.</w:t>
      </w:r>
    </w:p>
    <w:p w14:paraId="766F171E" w14:textId="417DE530" w:rsidR="006C7F45" w:rsidRPr="006C7F45" w:rsidRDefault="006C7F45" w:rsidP="00A63E02">
      <w:pPr>
        <w:tabs>
          <w:tab w:val="left" w:pos="1752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Администрация Батецкого муниципального района, на основании решения о представлении места для создания семейного (родового) захоронения от «____»__________________20____года___________________________________________________________________________________________________</w:t>
      </w:r>
      <w:r w:rsidRPr="006C7F4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(                                                                                                      </w:t>
      </w:r>
      <w:proofErr w:type="spellStart"/>
      <w:r w:rsidRPr="006C7F45">
        <w:rPr>
          <w:rFonts w:eastAsia="Calibri"/>
          <w:sz w:val="18"/>
          <w:szCs w:val="18"/>
          <w:lang w:eastAsia="en-US"/>
        </w:rPr>
        <w:t>фамилия,имя,отчество</w:t>
      </w:r>
      <w:proofErr w:type="spellEnd"/>
    </w:p>
    <w:p w14:paraId="1ED6C952" w14:textId="77777777" w:rsidR="006C7F45" w:rsidRPr="006C7F45" w:rsidRDefault="006C7F45" w:rsidP="006C7F45">
      <w:pPr>
        <w:tabs>
          <w:tab w:val="left" w:pos="1752"/>
        </w:tabs>
        <w:spacing w:after="200"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Паспорт______________№_____________выдан_____________________________________________________________________________________________________________________________________________________________________________________</w:t>
      </w:r>
    </w:p>
    <w:p w14:paraId="30F6062A" w14:textId="77777777" w:rsidR="006C7F45" w:rsidRPr="006C7F45" w:rsidRDefault="006C7F45" w:rsidP="006C7F45">
      <w:pPr>
        <w:tabs>
          <w:tab w:val="left" w:pos="1752"/>
        </w:tabs>
        <w:spacing w:after="200" w:line="240" w:lineRule="atLeast"/>
        <w:jc w:val="center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(адрес)</w:t>
      </w:r>
    </w:p>
    <w:p w14:paraId="695735A6" w14:textId="4632F89E" w:rsidR="006C7F45" w:rsidRPr="006C7F45" w:rsidRDefault="006C7F45" w:rsidP="006C7F45">
      <w:pPr>
        <w:tabs>
          <w:tab w:val="left" w:pos="1752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На________________________________________________________________</w:t>
      </w:r>
    </w:p>
    <w:p w14:paraId="51B20A94" w14:textId="77777777" w:rsidR="006C7F45" w:rsidRPr="006C7F45" w:rsidRDefault="006C7F45" w:rsidP="006C7F45">
      <w:pPr>
        <w:tabs>
          <w:tab w:val="left" w:pos="1752"/>
        </w:tabs>
        <w:jc w:val="center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(наименование кладбища)</w:t>
      </w:r>
    </w:p>
    <w:p w14:paraId="364CB179" w14:textId="77777777" w:rsidR="006C7F45" w:rsidRPr="006C7F45" w:rsidRDefault="006C7F45" w:rsidP="006C7F45">
      <w:pPr>
        <w:tabs>
          <w:tab w:val="left" w:pos="1752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Квартал №____________, сектор №___________, могила №______________________</w:t>
      </w:r>
    </w:p>
    <w:p w14:paraId="37414367" w14:textId="77777777" w:rsidR="006C7F45" w:rsidRPr="006C7F45" w:rsidRDefault="006C7F45" w:rsidP="006C7F45">
      <w:pPr>
        <w:tabs>
          <w:tab w:val="left" w:pos="1752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Создано родовое (семейное) захоронение площадью________________________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C7F45">
        <w:rPr>
          <w:rFonts w:eastAsia="Calibri"/>
          <w:sz w:val="28"/>
          <w:szCs w:val="28"/>
          <w:lang w:eastAsia="en-US"/>
        </w:rPr>
        <w:t>.</w:t>
      </w:r>
    </w:p>
    <w:p w14:paraId="333B88EB" w14:textId="77777777" w:rsidR="006C7F45" w:rsidRPr="006C7F45" w:rsidRDefault="006C7F45" w:rsidP="006C7F45">
      <w:pPr>
        <w:tabs>
          <w:tab w:val="left" w:pos="1752"/>
        </w:tabs>
        <w:jc w:val="both"/>
        <w:rPr>
          <w:rFonts w:eastAsia="Calibri"/>
          <w:sz w:val="28"/>
          <w:szCs w:val="28"/>
          <w:lang w:eastAsia="en-US"/>
        </w:rPr>
      </w:pPr>
      <w:r w:rsidRPr="00A63E02">
        <w:rPr>
          <w:rFonts w:eastAsia="Calibri"/>
          <w:lang w:eastAsia="en-US"/>
        </w:rPr>
        <w:t>М.П</w:t>
      </w:r>
      <w:r w:rsidRPr="006C7F45">
        <w:rPr>
          <w:rFonts w:eastAsia="Calibri"/>
          <w:sz w:val="28"/>
          <w:szCs w:val="28"/>
          <w:lang w:eastAsia="en-US"/>
        </w:rPr>
        <w:t>.</w:t>
      </w:r>
    </w:p>
    <w:p w14:paraId="0E0078FD" w14:textId="2C78A695" w:rsidR="006C7F45" w:rsidRPr="006C7F45" w:rsidRDefault="006C7F45" w:rsidP="006C7F45">
      <w:pPr>
        <w:tabs>
          <w:tab w:val="left" w:pos="1752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14:paraId="432E3EAD" w14:textId="77777777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(должность)</w:t>
      </w:r>
      <w:r w:rsidRPr="006C7F45">
        <w:rPr>
          <w:rFonts w:eastAsia="Calibri"/>
          <w:sz w:val="18"/>
          <w:szCs w:val="18"/>
          <w:lang w:eastAsia="en-US"/>
        </w:rPr>
        <w:tab/>
        <w:t xml:space="preserve">                            (Фамилия ,инициалы)</w:t>
      </w:r>
    </w:p>
    <w:p w14:paraId="60275899" w14:textId="77777777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«_______»____________________________20_______г.</w:t>
      </w:r>
    </w:p>
    <w:p w14:paraId="607ED90B" w14:textId="77777777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Произведено захоронение</w:t>
      </w:r>
    </w:p>
    <w:p w14:paraId="7D5977AC" w14:textId="2B9B6C29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C510B46" w14:textId="77777777" w:rsidR="006C7F45" w:rsidRPr="006C7F45" w:rsidRDefault="006C7F45" w:rsidP="006C7F45">
      <w:pPr>
        <w:tabs>
          <w:tab w:val="left" w:pos="3168"/>
        </w:tabs>
        <w:jc w:val="center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(фамилия, имя, отчество)</w:t>
      </w:r>
    </w:p>
    <w:p w14:paraId="7C2A7E21" w14:textId="77777777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«_____»_____________20_____г. №_________</w:t>
      </w:r>
    </w:p>
    <w:p w14:paraId="0535A204" w14:textId="0491260F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759527D3" w14:textId="77777777" w:rsidR="006C7F45" w:rsidRPr="006C7F45" w:rsidRDefault="006C7F45" w:rsidP="006C7F45">
      <w:pPr>
        <w:tabs>
          <w:tab w:val="left" w:pos="2640"/>
        </w:tabs>
        <w:jc w:val="center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(регистрация)</w:t>
      </w:r>
    </w:p>
    <w:p w14:paraId="7625C894" w14:textId="77777777" w:rsidR="006C7F45" w:rsidRPr="00A63E02" w:rsidRDefault="006C7F45" w:rsidP="006C7F45">
      <w:pPr>
        <w:tabs>
          <w:tab w:val="left" w:pos="2640"/>
        </w:tabs>
        <w:rPr>
          <w:rFonts w:eastAsia="Calibri"/>
          <w:lang w:eastAsia="en-US"/>
        </w:rPr>
      </w:pPr>
      <w:r w:rsidRPr="00A63E02">
        <w:rPr>
          <w:rFonts w:eastAsia="Calibri"/>
          <w:lang w:eastAsia="en-US"/>
        </w:rPr>
        <w:t>М.П.</w:t>
      </w:r>
    </w:p>
    <w:p w14:paraId="228CCA95" w14:textId="77777777" w:rsidR="006C7F45" w:rsidRPr="006C7F45" w:rsidRDefault="006C7F45" w:rsidP="006C7F45">
      <w:pPr>
        <w:tabs>
          <w:tab w:val="left" w:pos="316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__________________            __________________________________________</w:t>
      </w:r>
    </w:p>
    <w:p w14:paraId="0E447080" w14:textId="77777777" w:rsidR="006C7F45" w:rsidRPr="006C7F45" w:rsidRDefault="006C7F45" w:rsidP="006C7F45">
      <w:pPr>
        <w:tabs>
          <w:tab w:val="left" w:pos="3588"/>
        </w:tabs>
        <w:jc w:val="both"/>
        <w:rPr>
          <w:rFonts w:eastAsia="Calibri"/>
          <w:sz w:val="18"/>
          <w:szCs w:val="1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 xml:space="preserve">        (должность)</w:t>
      </w:r>
      <w:r w:rsidRPr="006C7F45">
        <w:rPr>
          <w:rFonts w:eastAsia="Calibri"/>
          <w:sz w:val="18"/>
          <w:szCs w:val="18"/>
          <w:lang w:eastAsia="en-US"/>
        </w:rPr>
        <w:tab/>
        <w:t xml:space="preserve">                (фамилия, инициалы)</w:t>
      </w:r>
    </w:p>
    <w:p w14:paraId="729CA514" w14:textId="77777777" w:rsidR="006C7F45" w:rsidRPr="006C7F45" w:rsidRDefault="006C7F45" w:rsidP="006C7F45">
      <w:pPr>
        <w:tabs>
          <w:tab w:val="left" w:pos="358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«_____»_______________20______г.</w:t>
      </w:r>
    </w:p>
    <w:p w14:paraId="7E75F483" w14:textId="77777777" w:rsidR="006C7F45" w:rsidRPr="006C7F45" w:rsidRDefault="006C7F45" w:rsidP="006C7F45">
      <w:pPr>
        <w:tabs>
          <w:tab w:val="left" w:pos="3588"/>
        </w:tabs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18"/>
          <w:szCs w:val="18"/>
          <w:lang w:eastAsia="en-US"/>
        </w:rPr>
        <w:t>Данный раздел заполняется на каждого захороненного</w:t>
      </w:r>
    </w:p>
    <w:p w14:paraId="7973D7E1" w14:textId="77777777" w:rsidR="00DC27EB" w:rsidRPr="00122997" w:rsidRDefault="00DC27EB" w:rsidP="006C7F45">
      <w:pPr>
        <w:ind w:firstLine="709"/>
        <w:jc w:val="both"/>
      </w:pPr>
    </w:p>
    <w:p w14:paraId="6C2DC779" w14:textId="77777777" w:rsidR="00DC27EB" w:rsidRDefault="00DC27EB" w:rsidP="006C7F45">
      <w:pPr>
        <w:ind w:firstLine="709"/>
        <w:jc w:val="both"/>
        <w:rPr>
          <w:sz w:val="28"/>
          <w:szCs w:val="28"/>
        </w:rPr>
      </w:pPr>
    </w:p>
    <w:p w14:paraId="5DB5C7C6" w14:textId="77777777" w:rsidR="00575526" w:rsidRDefault="00575526" w:rsidP="006C7F45">
      <w:pPr>
        <w:ind w:firstLine="709"/>
        <w:jc w:val="both"/>
        <w:rPr>
          <w:sz w:val="28"/>
          <w:szCs w:val="28"/>
        </w:rPr>
      </w:pPr>
    </w:p>
    <w:p w14:paraId="21BDE6F3" w14:textId="77777777" w:rsidR="00575526" w:rsidRDefault="00575526" w:rsidP="006C7F45">
      <w:pPr>
        <w:ind w:firstLine="709"/>
        <w:jc w:val="both"/>
        <w:rPr>
          <w:sz w:val="28"/>
          <w:szCs w:val="28"/>
        </w:rPr>
      </w:pPr>
    </w:p>
    <w:p w14:paraId="0D51C0F6" w14:textId="77777777" w:rsidR="00575526" w:rsidRDefault="00575526" w:rsidP="006C7F45">
      <w:pPr>
        <w:ind w:firstLine="709"/>
        <w:jc w:val="both"/>
        <w:rPr>
          <w:sz w:val="28"/>
          <w:szCs w:val="28"/>
        </w:rPr>
      </w:pPr>
    </w:p>
    <w:p w14:paraId="14645830" w14:textId="77777777" w:rsidR="00575526" w:rsidRDefault="00575526" w:rsidP="006C7F45">
      <w:pPr>
        <w:ind w:firstLine="709"/>
        <w:jc w:val="both"/>
        <w:rPr>
          <w:sz w:val="28"/>
          <w:szCs w:val="28"/>
        </w:rPr>
      </w:pPr>
    </w:p>
    <w:p w14:paraId="65F62D02" w14:textId="77777777" w:rsidR="00A63E02" w:rsidRDefault="00A63E02" w:rsidP="006C7F45">
      <w:pPr>
        <w:ind w:firstLine="709"/>
        <w:jc w:val="both"/>
        <w:rPr>
          <w:sz w:val="28"/>
          <w:szCs w:val="28"/>
        </w:rPr>
      </w:pPr>
    </w:p>
    <w:p w14:paraId="30298749" w14:textId="77777777" w:rsidR="00A63E02" w:rsidRDefault="00A63E02" w:rsidP="006C7F45">
      <w:pPr>
        <w:ind w:firstLine="709"/>
        <w:jc w:val="both"/>
        <w:rPr>
          <w:sz w:val="28"/>
          <w:szCs w:val="28"/>
        </w:rPr>
      </w:pPr>
    </w:p>
    <w:p w14:paraId="6897F377" w14:textId="77777777" w:rsidR="00575526" w:rsidRDefault="00575526" w:rsidP="006C7F45">
      <w:pPr>
        <w:ind w:firstLine="709"/>
        <w:jc w:val="both"/>
        <w:rPr>
          <w:sz w:val="28"/>
          <w:szCs w:val="28"/>
        </w:rPr>
      </w:pPr>
    </w:p>
    <w:p w14:paraId="1DD012A3" w14:textId="77777777" w:rsidR="001E26C4" w:rsidRDefault="001E26C4" w:rsidP="006C7F45">
      <w:pPr>
        <w:jc w:val="right"/>
        <w:rPr>
          <w:rFonts w:eastAsia="Calibri"/>
          <w:sz w:val="22"/>
          <w:szCs w:val="22"/>
          <w:lang w:eastAsia="en-US"/>
        </w:rPr>
      </w:pPr>
    </w:p>
    <w:p w14:paraId="68562CFA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lastRenderedPageBreak/>
        <w:t xml:space="preserve">Приложение № 2 </w:t>
      </w:r>
    </w:p>
    <w:p w14:paraId="4D0851E7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>к решению Совета депутатов</w:t>
      </w:r>
    </w:p>
    <w:p w14:paraId="533AF803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 xml:space="preserve">Батецкого сельского поселения </w:t>
      </w:r>
    </w:p>
    <w:p w14:paraId="184976EA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>от 18.10.2022 № 116-СД</w:t>
      </w:r>
    </w:p>
    <w:p w14:paraId="5563B118" w14:textId="77777777" w:rsidR="006C7F45" w:rsidRPr="006C7F45" w:rsidRDefault="006C7F45" w:rsidP="006C7F45">
      <w:pPr>
        <w:spacing w:after="200" w:line="240" w:lineRule="exact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C7F45">
        <w:rPr>
          <w:rFonts w:eastAsia="Calibri"/>
          <w:sz w:val="22"/>
          <w:szCs w:val="22"/>
          <w:lang w:eastAsia="en-US"/>
        </w:rPr>
        <w:tab/>
      </w:r>
    </w:p>
    <w:p w14:paraId="6C8DC77F" w14:textId="77777777" w:rsidR="006C7F45" w:rsidRPr="006C7F45" w:rsidRDefault="006C7F45" w:rsidP="00A63E02">
      <w:pPr>
        <w:tabs>
          <w:tab w:val="left" w:pos="42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ФОРМА</w:t>
      </w:r>
    </w:p>
    <w:p w14:paraId="162B54EA" w14:textId="77777777" w:rsidR="006C7F45" w:rsidRPr="006C7F45" w:rsidRDefault="006C7F45" w:rsidP="00A63E02">
      <w:pPr>
        <w:tabs>
          <w:tab w:val="left" w:pos="42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журнал регистрации семейных (родовых) захоронений</w:t>
      </w:r>
    </w:p>
    <w:p w14:paraId="17655F90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Титульный лист</w:t>
      </w:r>
    </w:p>
    <w:p w14:paraId="270FE6E3" w14:textId="167E04C8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2819688F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(наименование Территориального отдела)</w:t>
      </w:r>
    </w:p>
    <w:p w14:paraId="71CD0479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1317D95" w14:textId="77777777" w:rsidR="006C7F45" w:rsidRPr="006C7F45" w:rsidRDefault="006C7F45" w:rsidP="00A63E02">
      <w:pPr>
        <w:tabs>
          <w:tab w:val="left" w:pos="42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ЖУРНАЛ</w:t>
      </w:r>
    </w:p>
    <w:p w14:paraId="42AB9F0F" w14:textId="77777777" w:rsidR="006C7F45" w:rsidRPr="006C7F45" w:rsidRDefault="006C7F45" w:rsidP="00A63E02">
      <w:pPr>
        <w:tabs>
          <w:tab w:val="left" w:pos="42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РЕГИСТРАЦИИ СЕМЕЙНЫХ (РОДОВЫХ) ЗАХОРОНЕНИЙ №______</w:t>
      </w:r>
    </w:p>
    <w:p w14:paraId="4D01EBCC" w14:textId="73B5339E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14:paraId="5DBFD9C8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C7F45">
        <w:rPr>
          <w:rFonts w:eastAsia="Calibri"/>
          <w:sz w:val="20"/>
          <w:szCs w:val="20"/>
          <w:lang w:eastAsia="en-US"/>
        </w:rPr>
        <w:t>(НАИМЕНОВАНИЕ НАСЕЛЕННОГО ПУНКТА)</w:t>
      </w:r>
    </w:p>
    <w:p w14:paraId="2412C458" w14:textId="098A3774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C7F45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</w:t>
      </w:r>
    </w:p>
    <w:p w14:paraId="7F033304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C7F45">
        <w:rPr>
          <w:rFonts w:eastAsia="Calibri"/>
          <w:sz w:val="20"/>
          <w:szCs w:val="20"/>
          <w:lang w:eastAsia="en-US"/>
        </w:rPr>
        <w:t>(НАИМЕНОВАНИЕ КЛАДБИЩА)</w:t>
      </w:r>
    </w:p>
    <w:p w14:paraId="38C9127F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C7F45">
        <w:rPr>
          <w:rFonts w:eastAsia="Calibri"/>
          <w:sz w:val="20"/>
          <w:szCs w:val="20"/>
          <w:lang w:eastAsia="en-US"/>
        </w:rPr>
        <w:t>Начата «____»______________________20_____г.</w:t>
      </w:r>
    </w:p>
    <w:p w14:paraId="14D7574C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C7F45">
        <w:rPr>
          <w:rFonts w:eastAsia="Calibri"/>
          <w:sz w:val="20"/>
          <w:szCs w:val="20"/>
          <w:lang w:eastAsia="en-US"/>
        </w:rPr>
        <w:t>Окончена «____»_____________________20_____г.</w:t>
      </w:r>
    </w:p>
    <w:p w14:paraId="243CCB30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4B4BBC57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C7F45">
        <w:rPr>
          <w:rFonts w:eastAsia="Calibri"/>
          <w:b/>
          <w:sz w:val="20"/>
          <w:szCs w:val="20"/>
          <w:lang w:eastAsia="en-US"/>
        </w:rPr>
        <w:t>ЖУРНАЛ РЕГИСТРАЦИИ СЕМЕЙНЫХ (РОДОВЫХ) ЗАХОРОНЕНИЙ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778"/>
        <w:gridCol w:w="1284"/>
        <w:gridCol w:w="1217"/>
        <w:gridCol w:w="1217"/>
        <w:gridCol w:w="1292"/>
        <w:gridCol w:w="1535"/>
        <w:gridCol w:w="1409"/>
        <w:gridCol w:w="907"/>
      </w:tblGrid>
      <w:tr w:rsidR="006C7F45" w:rsidRPr="006C7F45" w14:paraId="19D4B0EC" w14:textId="77777777" w:rsidTr="006C7F45">
        <w:tc>
          <w:tcPr>
            <w:tcW w:w="846" w:type="dxa"/>
          </w:tcPr>
          <w:p w14:paraId="33852F85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№ регистрации</w:t>
            </w:r>
          </w:p>
        </w:tc>
        <w:tc>
          <w:tcPr>
            <w:tcW w:w="1417" w:type="dxa"/>
          </w:tcPr>
          <w:p w14:paraId="177CD9F6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Решение о предоставлении участка земли для создания семейных (родовых) захоронений</w:t>
            </w:r>
          </w:p>
        </w:tc>
        <w:tc>
          <w:tcPr>
            <w:tcW w:w="1342" w:type="dxa"/>
          </w:tcPr>
          <w:p w14:paraId="2BC26146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Площадь семейного захоронения</w:t>
            </w:r>
          </w:p>
        </w:tc>
        <w:tc>
          <w:tcPr>
            <w:tcW w:w="1342" w:type="dxa"/>
          </w:tcPr>
          <w:p w14:paraId="5B1A890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Номер участка, сектора/номер места захоронения</w:t>
            </w:r>
          </w:p>
        </w:tc>
        <w:tc>
          <w:tcPr>
            <w:tcW w:w="1427" w:type="dxa"/>
          </w:tcPr>
          <w:p w14:paraId="2407C024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Данные лица, ответственного за захоронение</w:t>
            </w:r>
          </w:p>
        </w:tc>
        <w:tc>
          <w:tcPr>
            <w:tcW w:w="1701" w:type="dxa"/>
          </w:tcPr>
          <w:p w14:paraId="5862DC73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Данные о захоронном лице в семейном (родовом) захоронении</w:t>
            </w:r>
          </w:p>
        </w:tc>
        <w:tc>
          <w:tcPr>
            <w:tcW w:w="1559" w:type="dxa"/>
          </w:tcPr>
          <w:p w14:paraId="63B00A88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Данные о произведенных </w:t>
            </w:r>
            <w:proofErr w:type="spellStart"/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подзахоронениях</w:t>
            </w:r>
            <w:proofErr w:type="spellEnd"/>
          </w:p>
        </w:tc>
        <w:tc>
          <w:tcPr>
            <w:tcW w:w="993" w:type="dxa"/>
          </w:tcPr>
          <w:p w14:paraId="7390ECAD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7F45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6C7F45" w:rsidRPr="006C7F45" w14:paraId="36CA75F1" w14:textId="77777777" w:rsidTr="006C7F45">
        <w:tc>
          <w:tcPr>
            <w:tcW w:w="846" w:type="dxa"/>
          </w:tcPr>
          <w:p w14:paraId="0F93FBD2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304F9A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476A9625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5F0EE30E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</w:tcPr>
          <w:p w14:paraId="5929733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635EABC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D7AFB65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0B4E5F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7F45" w:rsidRPr="006C7F45" w14:paraId="7778A30D" w14:textId="77777777" w:rsidTr="006C7F45">
        <w:tc>
          <w:tcPr>
            <w:tcW w:w="846" w:type="dxa"/>
          </w:tcPr>
          <w:p w14:paraId="101B79E4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91FE36B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7642D34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4926F99C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</w:tcPr>
          <w:p w14:paraId="7742A7B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32913B6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9E60D3F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9972BD0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7F45" w:rsidRPr="006C7F45" w14:paraId="6CDC6269" w14:textId="77777777" w:rsidTr="006C7F45">
        <w:tc>
          <w:tcPr>
            <w:tcW w:w="846" w:type="dxa"/>
          </w:tcPr>
          <w:p w14:paraId="6A14176A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FD33AB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058045F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508D326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</w:tcPr>
          <w:p w14:paraId="5E99180B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23C4386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CF74A3D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5E7E8D7" w14:textId="77777777" w:rsidR="006C7F45" w:rsidRPr="006C7F45" w:rsidRDefault="006C7F45" w:rsidP="006C7F45">
            <w:pPr>
              <w:tabs>
                <w:tab w:val="left" w:pos="4272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5DB83BF8" w14:textId="5267B062" w:rsidR="006C7F45" w:rsidRPr="006C7F45" w:rsidRDefault="001E26C4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________________</w:t>
      </w:r>
    </w:p>
    <w:p w14:paraId="7FE19399" w14:textId="77777777" w:rsidR="006C7F45" w:rsidRPr="006C7F45" w:rsidRDefault="006C7F45" w:rsidP="006C7F45">
      <w:pPr>
        <w:tabs>
          <w:tab w:val="left" w:pos="4272"/>
        </w:tabs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70B4BB17" w14:textId="77777777" w:rsidR="006C7F45" w:rsidRDefault="006C7F45" w:rsidP="006C7F45">
      <w:pPr>
        <w:ind w:firstLine="709"/>
        <w:jc w:val="both"/>
        <w:rPr>
          <w:sz w:val="28"/>
          <w:szCs w:val="28"/>
        </w:rPr>
      </w:pPr>
    </w:p>
    <w:p w14:paraId="47DD1BFF" w14:textId="77777777" w:rsidR="007A615F" w:rsidRDefault="007A615F" w:rsidP="006C7F45">
      <w:pPr>
        <w:ind w:firstLine="709"/>
        <w:jc w:val="both"/>
        <w:rPr>
          <w:sz w:val="28"/>
          <w:szCs w:val="28"/>
        </w:rPr>
      </w:pPr>
    </w:p>
    <w:p w14:paraId="41CE8A0E" w14:textId="77777777" w:rsidR="00A63E02" w:rsidRDefault="00A63E02" w:rsidP="006C7F45">
      <w:pPr>
        <w:ind w:firstLine="709"/>
        <w:jc w:val="both"/>
        <w:rPr>
          <w:sz w:val="28"/>
          <w:szCs w:val="28"/>
        </w:rPr>
      </w:pPr>
    </w:p>
    <w:p w14:paraId="2B92FFA6" w14:textId="77777777" w:rsidR="00A63E02" w:rsidRDefault="00A63E02" w:rsidP="006C7F45">
      <w:pPr>
        <w:ind w:firstLine="709"/>
        <w:jc w:val="both"/>
        <w:rPr>
          <w:sz w:val="28"/>
          <w:szCs w:val="28"/>
        </w:rPr>
      </w:pPr>
    </w:p>
    <w:p w14:paraId="41663E80" w14:textId="77777777" w:rsidR="00A63E02" w:rsidRDefault="00A63E02" w:rsidP="006C7F45">
      <w:pPr>
        <w:ind w:firstLine="709"/>
        <w:jc w:val="both"/>
        <w:rPr>
          <w:sz w:val="28"/>
          <w:szCs w:val="28"/>
        </w:rPr>
      </w:pPr>
    </w:p>
    <w:p w14:paraId="0887E03B" w14:textId="77777777" w:rsidR="007A615F" w:rsidRDefault="007A615F" w:rsidP="006C7F45">
      <w:pPr>
        <w:ind w:firstLine="709"/>
        <w:jc w:val="both"/>
        <w:rPr>
          <w:sz w:val="28"/>
          <w:szCs w:val="28"/>
        </w:rPr>
      </w:pPr>
    </w:p>
    <w:p w14:paraId="09381045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 xml:space="preserve">Приложение № 3 </w:t>
      </w:r>
    </w:p>
    <w:p w14:paraId="46D4D91E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>к решению Совета депутатов</w:t>
      </w:r>
    </w:p>
    <w:p w14:paraId="6E9A3A9F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 xml:space="preserve">Батецкого сельского поселения </w:t>
      </w:r>
    </w:p>
    <w:p w14:paraId="2DC7E717" w14:textId="77777777" w:rsidR="006C7F45" w:rsidRPr="001E26C4" w:rsidRDefault="006C7F45" w:rsidP="006C7F45">
      <w:pPr>
        <w:jc w:val="right"/>
        <w:rPr>
          <w:rFonts w:eastAsia="Calibri"/>
          <w:lang w:eastAsia="en-US"/>
        </w:rPr>
      </w:pPr>
      <w:r w:rsidRPr="001E26C4">
        <w:rPr>
          <w:rFonts w:eastAsia="Calibri"/>
          <w:lang w:eastAsia="en-US"/>
        </w:rPr>
        <w:t>от 18.10.2022 № 116-СД</w:t>
      </w:r>
    </w:p>
    <w:p w14:paraId="2BE03FF2" w14:textId="6EE69024" w:rsidR="00DE53D6" w:rsidRPr="006C7F45" w:rsidRDefault="006C7F45" w:rsidP="006C7F45">
      <w:pPr>
        <w:spacing w:after="200" w:line="240" w:lineRule="exact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C7F45">
        <w:rPr>
          <w:rFonts w:eastAsia="Calibri"/>
          <w:sz w:val="22"/>
          <w:szCs w:val="22"/>
          <w:lang w:eastAsia="en-US"/>
        </w:rPr>
        <w:tab/>
      </w:r>
    </w:p>
    <w:p w14:paraId="38FE6AE9" w14:textId="1E34AE8A" w:rsidR="006C7F45" w:rsidRDefault="006C7F45" w:rsidP="006C7F45">
      <w:pPr>
        <w:tabs>
          <w:tab w:val="left" w:pos="4272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b/>
          <w:sz w:val="28"/>
          <w:szCs w:val="28"/>
          <w:lang w:eastAsia="en-US"/>
        </w:rPr>
        <w:t>Методика расчета платы за резервирование места для создания семейного (родового) захоронения, превышающий размер бесплатно предоставляемого места для родственного захоронения</w:t>
      </w:r>
    </w:p>
    <w:p w14:paraId="72FE7594" w14:textId="77777777" w:rsidR="006C7F45" w:rsidRDefault="006C7F45" w:rsidP="006C7F45">
      <w:pPr>
        <w:tabs>
          <w:tab w:val="left" w:pos="4272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6761BEC3" w14:textId="77777777" w:rsidR="00DE53D6" w:rsidRPr="006C7F45" w:rsidRDefault="00DE53D6" w:rsidP="006C7F45">
      <w:pPr>
        <w:tabs>
          <w:tab w:val="left" w:pos="4272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13583840" w14:textId="11BE8B5A" w:rsidR="006C7F45" w:rsidRPr="006C7F45" w:rsidRDefault="006C7F45" w:rsidP="00A63E02">
      <w:pPr>
        <w:numPr>
          <w:ilvl w:val="0"/>
          <w:numId w:val="17"/>
        </w:numPr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C7F45">
        <w:rPr>
          <w:rFonts w:eastAsia="Calibri"/>
          <w:lang w:eastAsia="en-US"/>
        </w:rPr>
        <w:t xml:space="preserve"> </w:t>
      </w:r>
      <w:r w:rsidRPr="006C7F45">
        <w:rPr>
          <w:rFonts w:eastAsia="Calibri"/>
          <w:sz w:val="28"/>
          <w:szCs w:val="28"/>
          <w:lang w:eastAsia="en-US"/>
        </w:rPr>
        <w:t>Настоящая Методика расчета платы за резервирован</w:t>
      </w:r>
      <w:r>
        <w:rPr>
          <w:rFonts w:eastAsia="Calibri"/>
          <w:sz w:val="28"/>
          <w:szCs w:val="28"/>
          <w:lang w:eastAsia="en-US"/>
        </w:rPr>
        <w:t>ие места для создания семейного</w:t>
      </w:r>
      <w:r w:rsidRPr="006C7F45">
        <w:rPr>
          <w:rFonts w:eastAsia="Calibri"/>
          <w:sz w:val="28"/>
          <w:szCs w:val="28"/>
          <w:lang w:eastAsia="en-US"/>
        </w:rPr>
        <w:t xml:space="preserve"> (родового)захоронения, превышающего размер бесплатно предоставляемого места для родственного захоронения, устанавливает порядок расчета платы за резервирование места для создания семейного  (родового)захоронения, превышающего размер бесплатно предоставляемого места для родственного захоронения.</w:t>
      </w:r>
    </w:p>
    <w:p w14:paraId="3A72AD4B" w14:textId="77777777" w:rsidR="006C7F45" w:rsidRPr="006C7F45" w:rsidRDefault="006C7F45" w:rsidP="00A63E02">
      <w:pPr>
        <w:numPr>
          <w:ilvl w:val="0"/>
          <w:numId w:val="17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 xml:space="preserve">Плата взимается за каждый 1кв.м участка для создания семейного  (родового)захоронения, созданного до 01 ноября 2022 года, размер которого превышает 12 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C7F45">
        <w:rPr>
          <w:rFonts w:eastAsia="Calibri"/>
          <w:sz w:val="28"/>
          <w:szCs w:val="28"/>
          <w:lang w:eastAsia="en-US"/>
        </w:rPr>
        <w:t xml:space="preserve">., предоставляемого бесплатно, и при условии  наличия свободного места для 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подзахоронения</w:t>
      </w:r>
      <w:proofErr w:type="spellEnd"/>
      <w:r w:rsidRPr="006C7F45">
        <w:rPr>
          <w:rFonts w:eastAsia="Calibri"/>
          <w:sz w:val="28"/>
          <w:szCs w:val="28"/>
          <w:lang w:eastAsia="en-US"/>
        </w:rPr>
        <w:t>.</w:t>
      </w:r>
    </w:p>
    <w:p w14:paraId="5C6ED901" w14:textId="77777777" w:rsidR="006C7F45" w:rsidRPr="006C7F45" w:rsidRDefault="006C7F45" w:rsidP="00A63E02">
      <w:pPr>
        <w:numPr>
          <w:ilvl w:val="0"/>
          <w:numId w:val="1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>Расчет платы осуществляется по следующей формуле:</w:t>
      </w:r>
    </w:p>
    <w:p w14:paraId="2387F580" w14:textId="77777777" w:rsidR="006C7F45" w:rsidRPr="006C7F45" w:rsidRDefault="006C7F45" w:rsidP="00A63E02">
      <w:pPr>
        <w:tabs>
          <w:tab w:val="left" w:pos="427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ЕП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б</w:t>
      </w:r>
      <w:proofErr w:type="spellEnd"/>
      <w:r w:rsidRPr="006C7F45">
        <w:rPr>
          <w:rFonts w:eastAsia="Calibri"/>
          <w:sz w:val="28"/>
          <w:szCs w:val="28"/>
          <w:lang w:eastAsia="en-US"/>
        </w:rPr>
        <w:t>=(</w:t>
      </w:r>
      <w:r w:rsidRPr="006C7F45">
        <w:rPr>
          <w:rFonts w:eastAsia="Calibri"/>
          <w:sz w:val="28"/>
          <w:szCs w:val="28"/>
          <w:lang w:val="en-US" w:eastAsia="en-US"/>
        </w:rPr>
        <w:t>S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</w:t>
      </w:r>
      <w:r w:rsidRPr="006C7F45">
        <w:rPr>
          <w:rFonts w:eastAsia="Calibri"/>
          <w:sz w:val="28"/>
          <w:szCs w:val="28"/>
          <w:lang w:eastAsia="en-US"/>
        </w:rPr>
        <w:t>-</w:t>
      </w:r>
      <w:r w:rsidRPr="006C7F45">
        <w:rPr>
          <w:rFonts w:eastAsia="Calibri"/>
          <w:sz w:val="28"/>
          <w:szCs w:val="28"/>
          <w:lang w:val="en-US" w:eastAsia="en-US"/>
        </w:rPr>
        <w:t>S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б</w:t>
      </w:r>
      <w:r w:rsidRPr="006C7F45">
        <w:rPr>
          <w:rFonts w:eastAsia="Calibri"/>
          <w:sz w:val="28"/>
          <w:szCs w:val="28"/>
          <w:lang w:eastAsia="en-US"/>
        </w:rPr>
        <w:t>)</w:t>
      </w:r>
      <w:r w:rsidRPr="006C7F45">
        <w:rPr>
          <w:rFonts w:eastAsia="Calibri"/>
          <w:sz w:val="28"/>
          <w:szCs w:val="28"/>
          <w:lang w:val="en-US" w:eastAsia="en-US"/>
        </w:rPr>
        <w:t>x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СТ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зук</w:t>
      </w:r>
      <w:proofErr w:type="spellEnd"/>
      <w:r w:rsidRPr="006C7F45">
        <w:rPr>
          <w:rFonts w:eastAsia="Calibri"/>
          <w:sz w:val="28"/>
          <w:szCs w:val="28"/>
          <w:lang w:val="en-US" w:eastAsia="en-US"/>
        </w:rPr>
        <w:t>x</w:t>
      </w:r>
      <w:r w:rsidRPr="006C7F45">
        <w:rPr>
          <w:rFonts w:eastAsia="Calibri"/>
          <w:sz w:val="28"/>
          <w:szCs w:val="28"/>
          <w:lang w:eastAsia="en-US"/>
        </w:rPr>
        <w:t>(</w:t>
      </w:r>
      <w:r w:rsidRPr="006C7F45">
        <w:rPr>
          <w:rFonts w:eastAsia="Calibri"/>
          <w:sz w:val="28"/>
          <w:szCs w:val="28"/>
          <w:lang w:val="en-US" w:eastAsia="en-US"/>
        </w:rPr>
        <w:t>K</w:t>
      </w:r>
      <w:proofErr w:type="spellStart"/>
      <w:r w:rsidRPr="006C7F45">
        <w:rPr>
          <w:rFonts w:eastAsia="Calibri"/>
          <w:sz w:val="28"/>
          <w:szCs w:val="28"/>
          <w:vertAlign w:val="subscript"/>
          <w:lang w:eastAsia="en-US"/>
        </w:rPr>
        <w:t>вгк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+</w:t>
      </w:r>
      <w:r w:rsidRPr="006C7F45">
        <w:rPr>
          <w:rFonts w:eastAsia="Calibri"/>
          <w:sz w:val="28"/>
          <w:szCs w:val="28"/>
          <w:lang w:val="en-US" w:eastAsia="en-US"/>
        </w:rPr>
        <w:t>K</w:t>
      </w:r>
      <w:proofErr w:type="spellStart"/>
      <w:r w:rsidRPr="006C7F45">
        <w:rPr>
          <w:rFonts w:eastAsia="Calibri"/>
          <w:sz w:val="28"/>
          <w:szCs w:val="28"/>
          <w:vertAlign w:val="subscript"/>
          <w:lang w:eastAsia="en-US"/>
        </w:rPr>
        <w:t>дк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+</w:t>
      </w:r>
      <w:r w:rsidRPr="006C7F45">
        <w:rPr>
          <w:rFonts w:eastAsia="Calibri"/>
          <w:sz w:val="28"/>
          <w:szCs w:val="28"/>
          <w:lang w:val="en-US" w:eastAsia="en-US"/>
        </w:rPr>
        <w:t>K</w:t>
      </w:r>
      <w:proofErr w:type="spellStart"/>
      <w:r w:rsidRPr="006C7F45">
        <w:rPr>
          <w:rFonts w:eastAsia="Calibri"/>
          <w:sz w:val="28"/>
          <w:szCs w:val="28"/>
          <w:vertAlign w:val="subscript"/>
          <w:lang w:eastAsia="en-US"/>
        </w:rPr>
        <w:t>пок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+</w:t>
      </w:r>
      <w:r w:rsidRPr="006C7F45">
        <w:rPr>
          <w:rFonts w:eastAsia="Calibri"/>
          <w:sz w:val="28"/>
          <w:szCs w:val="28"/>
          <w:lang w:val="en-US" w:eastAsia="en-US"/>
        </w:rPr>
        <w:t>K</w:t>
      </w:r>
      <w:proofErr w:type="spellStart"/>
      <w:r w:rsidRPr="006C7F45">
        <w:rPr>
          <w:rFonts w:eastAsia="Calibri"/>
          <w:sz w:val="28"/>
          <w:szCs w:val="28"/>
          <w:vertAlign w:val="subscript"/>
          <w:lang w:eastAsia="en-US"/>
        </w:rPr>
        <w:t>кск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),где:</w:t>
      </w:r>
    </w:p>
    <w:p w14:paraId="31E1E5D3" w14:textId="77777777" w:rsidR="006C7F45" w:rsidRPr="006C7F45" w:rsidRDefault="006C7F45" w:rsidP="00A63E02">
      <w:pPr>
        <w:tabs>
          <w:tab w:val="left" w:pos="427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ЕП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б</w:t>
      </w:r>
      <w:proofErr w:type="spellEnd"/>
      <w:r w:rsidRPr="006C7F45">
        <w:rPr>
          <w:rFonts w:eastAsia="Calibri"/>
          <w:sz w:val="28"/>
          <w:szCs w:val="28"/>
          <w:lang w:eastAsia="en-US"/>
        </w:rPr>
        <w:t>- размер платы в рублях;</w:t>
      </w:r>
    </w:p>
    <w:p w14:paraId="423A9D94" w14:textId="77777777" w:rsidR="006C7F45" w:rsidRPr="006C7F45" w:rsidRDefault="006C7F45" w:rsidP="00A63E02">
      <w:pPr>
        <w:tabs>
          <w:tab w:val="left" w:pos="427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val="en-US" w:eastAsia="en-US"/>
        </w:rPr>
        <w:t>S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</w:t>
      </w:r>
      <w:r w:rsidRPr="006C7F45">
        <w:rPr>
          <w:rFonts w:eastAsia="Calibri"/>
          <w:sz w:val="28"/>
          <w:szCs w:val="28"/>
          <w:lang w:eastAsia="en-US"/>
        </w:rPr>
        <w:t>- площадь места для семейного (родового) захоронения в кв. метрах;</w:t>
      </w:r>
    </w:p>
    <w:p w14:paraId="5DBC0D02" w14:textId="77777777" w:rsidR="006C7F45" w:rsidRDefault="006C7F45" w:rsidP="00A63E02">
      <w:pPr>
        <w:tabs>
          <w:tab w:val="left" w:pos="427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val="en-US" w:eastAsia="en-US"/>
        </w:rPr>
        <w:t>S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б</w:t>
      </w:r>
      <w:r w:rsidRPr="006C7F45">
        <w:rPr>
          <w:rFonts w:eastAsia="Calibri"/>
          <w:sz w:val="28"/>
          <w:szCs w:val="28"/>
          <w:lang w:eastAsia="en-US"/>
        </w:rPr>
        <w:t xml:space="preserve">- площадь бесплатно предоставляемого места для родственного захоронения в 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кв.метрах</w:t>
      </w:r>
      <w:proofErr w:type="spellEnd"/>
      <w:r w:rsidRPr="006C7F45">
        <w:rPr>
          <w:rFonts w:eastAsia="Calibri"/>
          <w:sz w:val="28"/>
          <w:szCs w:val="28"/>
          <w:lang w:eastAsia="en-US"/>
        </w:rPr>
        <w:t>;</w:t>
      </w:r>
    </w:p>
    <w:p w14:paraId="7A8BF4B2" w14:textId="77777777" w:rsidR="00A63E02" w:rsidRPr="006C7F45" w:rsidRDefault="00A63E02" w:rsidP="00A63E02">
      <w:pPr>
        <w:tabs>
          <w:tab w:val="left" w:pos="427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4BE231" w14:textId="77777777" w:rsidR="006C7F45" w:rsidRDefault="006C7F45" w:rsidP="001E26C4">
      <w:pPr>
        <w:tabs>
          <w:tab w:val="left" w:pos="4272"/>
        </w:tabs>
        <w:ind w:left="709"/>
        <w:contextualSpacing/>
        <w:jc w:val="both"/>
        <w:rPr>
          <w:rFonts w:eastAsia="Calibri"/>
          <w:sz w:val="28"/>
          <w:szCs w:val="28"/>
          <w:vertAlign w:val="subscript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СТ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зук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=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СТ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/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общк</w:t>
      </w:r>
      <w:proofErr w:type="spellEnd"/>
      <w:r w:rsidRPr="006C7F45">
        <w:rPr>
          <w:rFonts w:eastAsia="Calibri"/>
          <w:sz w:val="28"/>
          <w:szCs w:val="28"/>
          <w:vertAlign w:val="subscript"/>
          <w:lang w:eastAsia="en-US"/>
        </w:rPr>
        <w:t>,</w:t>
      </w:r>
    </w:p>
    <w:p w14:paraId="79329E2A" w14:textId="77777777" w:rsidR="001E26C4" w:rsidRPr="006C7F45" w:rsidRDefault="001E26C4" w:rsidP="006C7F45">
      <w:pPr>
        <w:tabs>
          <w:tab w:val="left" w:pos="4272"/>
        </w:tabs>
        <w:ind w:left="357"/>
        <w:contextualSpacing/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14:paraId="04312AD3" w14:textId="020A8348" w:rsidR="006C7F45" w:rsidRPr="006C7F45" w:rsidRDefault="006C7F45" w:rsidP="001E26C4">
      <w:pPr>
        <w:tabs>
          <w:tab w:val="left" w:pos="42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СТ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зук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 xml:space="preserve">- кадастровая стоимость 1 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кв.метра</w:t>
      </w:r>
      <w:proofErr w:type="spellEnd"/>
      <w:r w:rsidRPr="006C7F45">
        <w:rPr>
          <w:rFonts w:eastAsia="Calibri"/>
          <w:sz w:val="28"/>
          <w:szCs w:val="28"/>
          <w:lang w:eastAsia="en-US"/>
        </w:rPr>
        <w:t xml:space="preserve"> земельного участка кладбища, на территории которого расположено место для семейного (родового) захоронения, в рублях. </w:t>
      </w:r>
    </w:p>
    <w:p w14:paraId="6D449CE4" w14:textId="685B0C76" w:rsidR="006C7F45" w:rsidRPr="006C7F45" w:rsidRDefault="006C7F45" w:rsidP="001E26C4">
      <w:pPr>
        <w:tabs>
          <w:tab w:val="left" w:pos="42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7F45">
        <w:rPr>
          <w:rFonts w:eastAsia="Calibri"/>
          <w:sz w:val="28"/>
          <w:szCs w:val="28"/>
          <w:lang w:eastAsia="en-US"/>
        </w:rPr>
        <w:t xml:space="preserve">На территории кладбища Батецкого сельского поселения кадастровая стоимость 1 </w:t>
      </w:r>
      <w:proofErr w:type="spellStart"/>
      <w:r w:rsidRPr="006C7F45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C7F45">
        <w:rPr>
          <w:rFonts w:eastAsia="Calibri"/>
          <w:sz w:val="28"/>
          <w:szCs w:val="28"/>
          <w:lang w:eastAsia="en-US"/>
        </w:rPr>
        <w:t>. земельного участка составляет 2 рубля 67 копеек.</w:t>
      </w:r>
    </w:p>
    <w:p w14:paraId="7C43D887" w14:textId="07FA0AA0" w:rsidR="006C7F45" w:rsidRPr="006C7F45" w:rsidRDefault="006C7F45" w:rsidP="001E26C4">
      <w:pPr>
        <w:tabs>
          <w:tab w:val="left" w:pos="42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СТ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общк</w:t>
      </w:r>
      <w:proofErr w:type="spellEnd"/>
      <w:r w:rsidRPr="006C7F45">
        <w:rPr>
          <w:rFonts w:eastAsia="Calibri"/>
          <w:sz w:val="28"/>
          <w:szCs w:val="28"/>
          <w:lang w:eastAsia="en-US"/>
        </w:rPr>
        <w:t>- кадастровая стоимость земельного участка кладбища, на территории которого расположено место для семейного (родового) захоронения, в рублях;</w:t>
      </w:r>
    </w:p>
    <w:p w14:paraId="51D69D11" w14:textId="1E765AFE" w:rsidR="006C7F45" w:rsidRPr="006C7F45" w:rsidRDefault="006C7F45" w:rsidP="001E26C4">
      <w:pPr>
        <w:tabs>
          <w:tab w:val="left" w:pos="42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К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общк</w:t>
      </w:r>
      <w:proofErr w:type="spellEnd"/>
      <w:r w:rsidRPr="006C7F4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6C7F45">
        <w:rPr>
          <w:rFonts w:eastAsia="Calibri"/>
          <w:sz w:val="28"/>
          <w:szCs w:val="28"/>
          <w:lang w:eastAsia="en-US"/>
        </w:rPr>
        <w:t>– площадь земельного участка кладбища , на территории которого расположено место для создания семейного (родового) захоронения, в кв. метрах;</w:t>
      </w:r>
    </w:p>
    <w:p w14:paraId="31546FEA" w14:textId="3D8D84F6" w:rsidR="006C7F45" w:rsidRPr="006C7F45" w:rsidRDefault="006C7F45" w:rsidP="001E26C4">
      <w:pPr>
        <w:tabs>
          <w:tab w:val="left" w:pos="42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C7F45">
        <w:rPr>
          <w:rFonts w:eastAsia="Calibri"/>
          <w:sz w:val="28"/>
          <w:szCs w:val="28"/>
          <w:lang w:eastAsia="en-US"/>
        </w:rPr>
        <w:t>К</w:t>
      </w:r>
      <w:r w:rsidRPr="006C7F45">
        <w:rPr>
          <w:rFonts w:eastAsia="Calibri"/>
          <w:sz w:val="28"/>
          <w:szCs w:val="28"/>
          <w:vertAlign w:val="subscript"/>
          <w:lang w:eastAsia="en-US"/>
        </w:rPr>
        <w:t>вгк</w:t>
      </w:r>
      <w:proofErr w:type="spellEnd"/>
      <w:r w:rsidRPr="006C7F4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6C7F45">
        <w:rPr>
          <w:rFonts w:eastAsia="Calibri"/>
          <w:sz w:val="28"/>
          <w:szCs w:val="28"/>
          <w:lang w:eastAsia="en-US"/>
        </w:rPr>
        <w:t>–коэффициент близости места для семейного (родового) захоронения, к входной группе кладбища, который определяется согласно таблице 1.</w:t>
      </w:r>
    </w:p>
    <w:p w14:paraId="0F563C94" w14:textId="77777777" w:rsidR="006C7F45" w:rsidRDefault="006C7F45" w:rsidP="001E26C4">
      <w:pPr>
        <w:tabs>
          <w:tab w:val="left" w:pos="4272"/>
        </w:tabs>
        <w:spacing w:after="200" w:line="360" w:lineRule="auto"/>
        <w:ind w:firstLine="709"/>
        <w:jc w:val="right"/>
        <w:rPr>
          <w:rFonts w:eastAsia="Calibri"/>
          <w:lang w:eastAsia="en-US"/>
        </w:rPr>
      </w:pPr>
    </w:p>
    <w:p w14:paraId="31D3E004" w14:textId="77777777" w:rsidR="006C7F45" w:rsidRDefault="006C7F45" w:rsidP="006C7F45">
      <w:pPr>
        <w:tabs>
          <w:tab w:val="left" w:pos="4272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55F4AB59" w14:textId="77777777" w:rsidR="006C7F45" w:rsidRDefault="006C7F45" w:rsidP="006C7F45">
      <w:pPr>
        <w:tabs>
          <w:tab w:val="left" w:pos="4272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265E6341" w14:textId="77777777" w:rsidR="006C7F45" w:rsidRDefault="006C7F45" w:rsidP="006C7F45">
      <w:pPr>
        <w:tabs>
          <w:tab w:val="left" w:pos="4272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7A5EA1B3" w14:textId="77777777" w:rsidR="006C7F45" w:rsidRPr="006C7F45" w:rsidRDefault="006C7F45" w:rsidP="006C7F45">
      <w:pPr>
        <w:tabs>
          <w:tab w:val="left" w:pos="4272"/>
        </w:tabs>
        <w:spacing w:after="200" w:line="360" w:lineRule="auto"/>
        <w:jc w:val="right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lastRenderedPageBreak/>
        <w:t>Таблица 1.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10"/>
        <w:gridCol w:w="4183"/>
      </w:tblGrid>
      <w:tr w:rsidR="006C7F45" w:rsidRPr="006C7F45" w14:paraId="6790CE95" w14:textId="77777777" w:rsidTr="006C7F45">
        <w:trPr>
          <w:trHeight w:val="20"/>
        </w:trPr>
        <w:tc>
          <w:tcPr>
            <w:tcW w:w="5310" w:type="dxa"/>
          </w:tcPr>
          <w:p w14:paraId="1B6E491D" w14:textId="77777777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4183" w:type="dxa"/>
          </w:tcPr>
          <w:p w14:paraId="70F7A564" w14:textId="77777777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vertAlign w:val="subscript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 xml:space="preserve">Значение коэффициента </w:t>
            </w:r>
            <w:proofErr w:type="spellStart"/>
            <w:r w:rsidRPr="006C7F45">
              <w:rPr>
                <w:rFonts w:eastAsia="Calibri"/>
                <w:lang w:eastAsia="en-US"/>
              </w:rPr>
              <w:t>К</w:t>
            </w:r>
            <w:r w:rsidRPr="006C7F45">
              <w:rPr>
                <w:rFonts w:eastAsia="Calibri"/>
                <w:vertAlign w:val="subscript"/>
                <w:lang w:eastAsia="en-US"/>
              </w:rPr>
              <w:t>вгк</w:t>
            </w:r>
            <w:proofErr w:type="spellEnd"/>
          </w:p>
        </w:tc>
      </w:tr>
      <w:tr w:rsidR="006C7F45" w:rsidRPr="006C7F45" w14:paraId="471B8F4C" w14:textId="77777777" w:rsidTr="006C7F45">
        <w:trPr>
          <w:trHeight w:val="20"/>
        </w:trPr>
        <w:tc>
          <w:tcPr>
            <w:tcW w:w="5310" w:type="dxa"/>
          </w:tcPr>
          <w:p w14:paraId="395221A4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до 400 м (включительно)</w:t>
            </w:r>
          </w:p>
        </w:tc>
        <w:tc>
          <w:tcPr>
            <w:tcW w:w="4183" w:type="dxa"/>
          </w:tcPr>
          <w:p w14:paraId="1EE15F8E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5</w:t>
            </w:r>
          </w:p>
        </w:tc>
      </w:tr>
      <w:tr w:rsidR="006C7F45" w:rsidRPr="006C7F45" w14:paraId="51F3408C" w14:textId="77777777" w:rsidTr="006C7F45">
        <w:trPr>
          <w:trHeight w:val="20"/>
        </w:trPr>
        <w:tc>
          <w:tcPr>
            <w:tcW w:w="5310" w:type="dxa"/>
          </w:tcPr>
          <w:p w14:paraId="07551FBE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401 до 800 м (включительно)</w:t>
            </w:r>
          </w:p>
        </w:tc>
        <w:tc>
          <w:tcPr>
            <w:tcW w:w="4183" w:type="dxa"/>
          </w:tcPr>
          <w:p w14:paraId="67AF7A49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4</w:t>
            </w:r>
          </w:p>
        </w:tc>
      </w:tr>
      <w:tr w:rsidR="006C7F45" w:rsidRPr="006C7F45" w14:paraId="46E3FB55" w14:textId="77777777" w:rsidTr="006C7F45">
        <w:trPr>
          <w:trHeight w:val="20"/>
        </w:trPr>
        <w:tc>
          <w:tcPr>
            <w:tcW w:w="5310" w:type="dxa"/>
          </w:tcPr>
          <w:p w14:paraId="7C0028A0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801 и свыше</w:t>
            </w:r>
          </w:p>
        </w:tc>
        <w:tc>
          <w:tcPr>
            <w:tcW w:w="4183" w:type="dxa"/>
          </w:tcPr>
          <w:p w14:paraId="2D23864D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3</w:t>
            </w:r>
          </w:p>
        </w:tc>
      </w:tr>
    </w:tbl>
    <w:p w14:paraId="3D8B71B2" w14:textId="77777777" w:rsidR="00A63E02" w:rsidRDefault="00A63E02" w:rsidP="00A63E02">
      <w:pPr>
        <w:tabs>
          <w:tab w:val="left" w:pos="4272"/>
        </w:tabs>
        <w:jc w:val="both"/>
        <w:rPr>
          <w:rFonts w:eastAsia="Calibri"/>
          <w:lang w:eastAsia="en-US"/>
        </w:rPr>
      </w:pPr>
    </w:p>
    <w:p w14:paraId="332DD109" w14:textId="77777777" w:rsidR="006C7F45" w:rsidRPr="006C7F45" w:rsidRDefault="006C7F45" w:rsidP="00A63E02">
      <w:pPr>
        <w:tabs>
          <w:tab w:val="left" w:pos="4272"/>
        </w:tabs>
        <w:jc w:val="both"/>
        <w:rPr>
          <w:rFonts w:eastAsia="Calibri"/>
          <w:lang w:eastAsia="en-US"/>
        </w:rPr>
      </w:pPr>
      <w:proofErr w:type="spellStart"/>
      <w:r w:rsidRPr="006C7F45">
        <w:rPr>
          <w:rFonts w:eastAsia="Calibri"/>
          <w:lang w:eastAsia="en-US"/>
        </w:rPr>
        <w:t>К</w:t>
      </w:r>
      <w:r w:rsidRPr="006C7F45">
        <w:rPr>
          <w:rFonts w:eastAsia="Calibri"/>
          <w:vertAlign w:val="subscript"/>
          <w:lang w:eastAsia="en-US"/>
        </w:rPr>
        <w:t>дк</w:t>
      </w:r>
      <w:proofErr w:type="spellEnd"/>
      <w:r w:rsidRPr="006C7F45">
        <w:rPr>
          <w:rFonts w:eastAsia="Calibri"/>
          <w:vertAlign w:val="subscript"/>
          <w:lang w:eastAsia="en-US"/>
        </w:rPr>
        <w:t xml:space="preserve"> </w:t>
      </w:r>
      <w:r w:rsidRPr="006C7F45">
        <w:rPr>
          <w:rFonts w:eastAsia="Calibri"/>
          <w:lang w:eastAsia="en-US"/>
        </w:rPr>
        <w:t>–коэффициент близости места для семейного (родового) захоронения к асфальтированным дорогам на территории кладбища, который определяется согласно таблице 2.</w:t>
      </w:r>
    </w:p>
    <w:p w14:paraId="7FB901FC" w14:textId="77777777" w:rsidR="006C7F45" w:rsidRPr="006C7F45" w:rsidRDefault="006C7F45" w:rsidP="006C7F45">
      <w:pPr>
        <w:tabs>
          <w:tab w:val="left" w:pos="4272"/>
        </w:tabs>
        <w:spacing w:after="200" w:line="360" w:lineRule="auto"/>
        <w:jc w:val="right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Таблица 2.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10"/>
        <w:gridCol w:w="4041"/>
      </w:tblGrid>
      <w:tr w:rsidR="006C7F45" w:rsidRPr="006C7F45" w14:paraId="0F1ECAB7" w14:textId="77777777" w:rsidTr="006C7F45">
        <w:trPr>
          <w:trHeight w:val="227"/>
        </w:trPr>
        <w:tc>
          <w:tcPr>
            <w:tcW w:w="5310" w:type="dxa"/>
          </w:tcPr>
          <w:p w14:paraId="778E17D4" w14:textId="77777777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границы ближайшей асфальтированной дороги на кладбище</w:t>
            </w:r>
          </w:p>
        </w:tc>
        <w:tc>
          <w:tcPr>
            <w:tcW w:w="4041" w:type="dxa"/>
          </w:tcPr>
          <w:p w14:paraId="213526D0" w14:textId="77777777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vertAlign w:val="subscript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 xml:space="preserve">Значение коэффициента </w:t>
            </w:r>
            <w:proofErr w:type="spellStart"/>
            <w:r w:rsidRPr="006C7F45">
              <w:rPr>
                <w:rFonts w:eastAsia="Calibri"/>
                <w:lang w:eastAsia="en-US"/>
              </w:rPr>
              <w:t>К</w:t>
            </w:r>
            <w:r w:rsidRPr="006C7F45">
              <w:rPr>
                <w:rFonts w:eastAsia="Calibri"/>
                <w:vertAlign w:val="subscript"/>
                <w:lang w:eastAsia="en-US"/>
              </w:rPr>
              <w:t>дк</w:t>
            </w:r>
            <w:proofErr w:type="spellEnd"/>
          </w:p>
        </w:tc>
      </w:tr>
      <w:tr w:rsidR="006C7F45" w:rsidRPr="006C7F45" w14:paraId="4A407D17" w14:textId="77777777" w:rsidTr="006C7F45">
        <w:trPr>
          <w:trHeight w:val="227"/>
        </w:trPr>
        <w:tc>
          <w:tcPr>
            <w:tcW w:w="5310" w:type="dxa"/>
          </w:tcPr>
          <w:p w14:paraId="2B537718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до 500 м (включительно)</w:t>
            </w:r>
          </w:p>
        </w:tc>
        <w:tc>
          <w:tcPr>
            <w:tcW w:w="4041" w:type="dxa"/>
          </w:tcPr>
          <w:p w14:paraId="3C0C986E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5</w:t>
            </w:r>
          </w:p>
        </w:tc>
      </w:tr>
      <w:tr w:rsidR="006C7F45" w:rsidRPr="006C7F45" w14:paraId="54B54B63" w14:textId="77777777" w:rsidTr="006C7F45">
        <w:trPr>
          <w:trHeight w:val="227"/>
        </w:trPr>
        <w:tc>
          <w:tcPr>
            <w:tcW w:w="5310" w:type="dxa"/>
          </w:tcPr>
          <w:p w14:paraId="270BBFFC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501 до 1000 м (включительно)</w:t>
            </w:r>
          </w:p>
        </w:tc>
        <w:tc>
          <w:tcPr>
            <w:tcW w:w="4041" w:type="dxa"/>
          </w:tcPr>
          <w:p w14:paraId="08D0FE37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4</w:t>
            </w:r>
          </w:p>
        </w:tc>
      </w:tr>
      <w:tr w:rsidR="006C7F45" w:rsidRPr="006C7F45" w14:paraId="2FC50ED3" w14:textId="77777777" w:rsidTr="006C7F45">
        <w:trPr>
          <w:trHeight w:val="227"/>
        </w:trPr>
        <w:tc>
          <w:tcPr>
            <w:tcW w:w="5310" w:type="dxa"/>
          </w:tcPr>
          <w:p w14:paraId="4A19F2C6" w14:textId="77777777" w:rsidR="006C7F45" w:rsidRPr="006C7F45" w:rsidRDefault="006C7F45" w:rsidP="006C7F45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1001 и свыше</w:t>
            </w:r>
          </w:p>
        </w:tc>
        <w:tc>
          <w:tcPr>
            <w:tcW w:w="4041" w:type="dxa"/>
          </w:tcPr>
          <w:p w14:paraId="60837FA7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3</w:t>
            </w:r>
          </w:p>
        </w:tc>
      </w:tr>
    </w:tbl>
    <w:p w14:paraId="70350847" w14:textId="77777777" w:rsidR="00A63E02" w:rsidRDefault="00A63E02" w:rsidP="006C7F45">
      <w:pPr>
        <w:tabs>
          <w:tab w:val="left" w:pos="4272"/>
        </w:tabs>
        <w:rPr>
          <w:rFonts w:eastAsia="Calibri"/>
          <w:lang w:eastAsia="en-US"/>
        </w:rPr>
      </w:pPr>
    </w:p>
    <w:p w14:paraId="7EA1BD6E" w14:textId="77777777" w:rsidR="006C7F45" w:rsidRPr="006C7F45" w:rsidRDefault="006C7F45" w:rsidP="001E26C4">
      <w:pPr>
        <w:tabs>
          <w:tab w:val="left" w:pos="4272"/>
        </w:tabs>
        <w:jc w:val="both"/>
        <w:rPr>
          <w:rFonts w:eastAsia="Calibri"/>
          <w:lang w:eastAsia="en-US"/>
        </w:rPr>
      </w:pPr>
      <w:proofErr w:type="spellStart"/>
      <w:r w:rsidRPr="006C7F45">
        <w:rPr>
          <w:rFonts w:eastAsia="Calibri"/>
          <w:lang w:eastAsia="en-US"/>
        </w:rPr>
        <w:t>К</w:t>
      </w:r>
      <w:r w:rsidRPr="006C7F45">
        <w:rPr>
          <w:rFonts w:eastAsia="Calibri"/>
          <w:vertAlign w:val="subscript"/>
          <w:lang w:eastAsia="en-US"/>
        </w:rPr>
        <w:t>пок</w:t>
      </w:r>
      <w:proofErr w:type="spellEnd"/>
      <w:r w:rsidRPr="006C7F45">
        <w:rPr>
          <w:rFonts w:eastAsia="Calibri"/>
          <w:vertAlign w:val="subscript"/>
          <w:lang w:eastAsia="en-US"/>
        </w:rPr>
        <w:t xml:space="preserve"> </w:t>
      </w:r>
      <w:r w:rsidRPr="006C7F45">
        <w:rPr>
          <w:rFonts w:eastAsia="Calibri"/>
          <w:lang w:eastAsia="en-US"/>
        </w:rPr>
        <w:t>– коэффициент близости места для семейного (родового) захоронения к объектам похоронной инфраструктуры кладбища, который определяется согласно таблице 3.</w:t>
      </w:r>
    </w:p>
    <w:p w14:paraId="1DED2BC2" w14:textId="77777777" w:rsidR="006C7F45" w:rsidRPr="006C7F45" w:rsidRDefault="006C7F45" w:rsidP="001E26C4">
      <w:pPr>
        <w:tabs>
          <w:tab w:val="left" w:pos="4272"/>
        </w:tabs>
        <w:jc w:val="both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Для целей настоящей Методики под объектами похоронной инфраструктуры кладбища понимаются расположенные на территории кладбища:</w:t>
      </w:r>
    </w:p>
    <w:p w14:paraId="2EB482A0" w14:textId="1F1BDD31" w:rsidR="006C7F45" w:rsidRPr="006C7F45" w:rsidRDefault="006C7F45" w:rsidP="001E26C4">
      <w:pPr>
        <w:tabs>
          <w:tab w:val="left" w:pos="4272"/>
        </w:tabs>
        <w:jc w:val="both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-</w:t>
      </w:r>
      <w:r w:rsidR="001E26C4">
        <w:rPr>
          <w:rFonts w:eastAsia="Calibri"/>
          <w:lang w:eastAsia="en-US"/>
        </w:rPr>
        <w:t xml:space="preserve"> </w:t>
      </w:r>
      <w:r w:rsidRPr="006C7F45">
        <w:rPr>
          <w:rFonts w:eastAsia="Calibri"/>
          <w:lang w:eastAsia="en-US"/>
        </w:rPr>
        <w:t>административные здания кладбища;</w:t>
      </w:r>
    </w:p>
    <w:p w14:paraId="5E040319" w14:textId="0B016DAE" w:rsidR="006C7F45" w:rsidRPr="006C7F45" w:rsidRDefault="006C7F45" w:rsidP="001E26C4">
      <w:pPr>
        <w:tabs>
          <w:tab w:val="left" w:pos="4272"/>
        </w:tabs>
        <w:jc w:val="both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-</w:t>
      </w:r>
      <w:r w:rsidR="001E26C4">
        <w:rPr>
          <w:rFonts w:eastAsia="Calibri"/>
          <w:lang w:eastAsia="en-US"/>
        </w:rPr>
        <w:t xml:space="preserve"> </w:t>
      </w:r>
      <w:r w:rsidRPr="006C7F45">
        <w:rPr>
          <w:rFonts w:eastAsia="Calibri"/>
          <w:lang w:eastAsia="en-US"/>
        </w:rPr>
        <w:t>стены скорби;</w:t>
      </w:r>
    </w:p>
    <w:p w14:paraId="5AF7C127" w14:textId="50D96D9F" w:rsidR="006C7F45" w:rsidRPr="006C7F45" w:rsidRDefault="006C7F45" w:rsidP="001E26C4">
      <w:pPr>
        <w:tabs>
          <w:tab w:val="left" w:pos="4272"/>
        </w:tabs>
        <w:jc w:val="both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-</w:t>
      </w:r>
      <w:r w:rsidR="001E26C4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6C7F45">
        <w:rPr>
          <w:rFonts w:eastAsia="Calibri"/>
          <w:lang w:eastAsia="en-US"/>
        </w:rPr>
        <w:t>крупные архитектурные формы общего назначения (стелы, памятники, фонтаны, вечные огни)</w:t>
      </w:r>
    </w:p>
    <w:p w14:paraId="0F860C07" w14:textId="0160621A" w:rsidR="006C7F45" w:rsidRPr="006C7F45" w:rsidRDefault="006C7F45" w:rsidP="006C7F45">
      <w:pPr>
        <w:tabs>
          <w:tab w:val="left" w:pos="9012"/>
        </w:tabs>
        <w:spacing w:after="200" w:line="360" w:lineRule="auto"/>
        <w:jc w:val="right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t>Таблица 3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10"/>
        <w:gridCol w:w="4041"/>
      </w:tblGrid>
      <w:tr w:rsidR="006C7F45" w:rsidRPr="006C7F45" w14:paraId="7269A8DC" w14:textId="77777777" w:rsidTr="00DE53D6">
        <w:trPr>
          <w:trHeight w:val="20"/>
        </w:trPr>
        <w:tc>
          <w:tcPr>
            <w:tcW w:w="5310" w:type="dxa"/>
          </w:tcPr>
          <w:p w14:paraId="10805EF9" w14:textId="77777777" w:rsidR="001E26C4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 xml:space="preserve">Минимальное расстояние от внешней границы места для 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</w:t>
            </w:r>
          </w:p>
          <w:p w14:paraId="248819EC" w14:textId="27C83805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(в случае отсутствия объекта похоронной инфраструктуры на территории кладбища)</w:t>
            </w:r>
          </w:p>
        </w:tc>
        <w:tc>
          <w:tcPr>
            <w:tcW w:w="4041" w:type="dxa"/>
          </w:tcPr>
          <w:p w14:paraId="1457411D" w14:textId="77777777" w:rsidR="006C7F45" w:rsidRPr="006C7F45" w:rsidRDefault="006C7F45" w:rsidP="00A63E02">
            <w:pPr>
              <w:tabs>
                <w:tab w:val="left" w:pos="4272"/>
              </w:tabs>
              <w:jc w:val="center"/>
              <w:rPr>
                <w:rFonts w:eastAsia="Calibri"/>
                <w:vertAlign w:val="subscript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 xml:space="preserve">Значение коэффициента </w:t>
            </w:r>
            <w:proofErr w:type="spellStart"/>
            <w:r w:rsidRPr="006C7F45">
              <w:rPr>
                <w:rFonts w:eastAsia="Calibri"/>
                <w:lang w:eastAsia="en-US"/>
              </w:rPr>
              <w:t>К</w:t>
            </w:r>
            <w:r w:rsidRPr="006C7F45">
              <w:rPr>
                <w:rFonts w:eastAsia="Calibri"/>
                <w:vertAlign w:val="subscript"/>
                <w:lang w:eastAsia="en-US"/>
              </w:rPr>
              <w:t>пок</w:t>
            </w:r>
            <w:proofErr w:type="spellEnd"/>
          </w:p>
        </w:tc>
      </w:tr>
      <w:tr w:rsidR="006C7F45" w:rsidRPr="006C7F45" w14:paraId="09284042" w14:textId="77777777" w:rsidTr="00DE53D6">
        <w:trPr>
          <w:trHeight w:val="20"/>
        </w:trPr>
        <w:tc>
          <w:tcPr>
            <w:tcW w:w="5310" w:type="dxa"/>
          </w:tcPr>
          <w:p w14:paraId="5A7FEA05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до 400 м (включительно)</w:t>
            </w:r>
          </w:p>
        </w:tc>
        <w:tc>
          <w:tcPr>
            <w:tcW w:w="4041" w:type="dxa"/>
          </w:tcPr>
          <w:p w14:paraId="7841A372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5</w:t>
            </w:r>
          </w:p>
        </w:tc>
      </w:tr>
      <w:tr w:rsidR="006C7F45" w:rsidRPr="006C7F45" w14:paraId="4A694D03" w14:textId="77777777" w:rsidTr="00DE53D6">
        <w:trPr>
          <w:trHeight w:val="20"/>
        </w:trPr>
        <w:tc>
          <w:tcPr>
            <w:tcW w:w="5310" w:type="dxa"/>
          </w:tcPr>
          <w:p w14:paraId="6835D08F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401 до 800 м (включительно)</w:t>
            </w:r>
          </w:p>
        </w:tc>
        <w:tc>
          <w:tcPr>
            <w:tcW w:w="4041" w:type="dxa"/>
          </w:tcPr>
          <w:p w14:paraId="738EDAB5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4</w:t>
            </w:r>
          </w:p>
        </w:tc>
      </w:tr>
      <w:tr w:rsidR="006C7F45" w:rsidRPr="006C7F45" w14:paraId="2FCBF9E5" w14:textId="77777777" w:rsidTr="00DE53D6">
        <w:trPr>
          <w:trHeight w:val="20"/>
        </w:trPr>
        <w:tc>
          <w:tcPr>
            <w:tcW w:w="5310" w:type="dxa"/>
          </w:tcPr>
          <w:p w14:paraId="44BC3E49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801 и свыше</w:t>
            </w:r>
          </w:p>
        </w:tc>
        <w:tc>
          <w:tcPr>
            <w:tcW w:w="4041" w:type="dxa"/>
          </w:tcPr>
          <w:p w14:paraId="04AE5A54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3</w:t>
            </w:r>
          </w:p>
        </w:tc>
      </w:tr>
    </w:tbl>
    <w:p w14:paraId="5ED6585D" w14:textId="77777777" w:rsidR="006C7F45" w:rsidRPr="006C7F45" w:rsidRDefault="006C7F45" w:rsidP="00DE53D6">
      <w:pPr>
        <w:tabs>
          <w:tab w:val="left" w:pos="9012"/>
        </w:tabs>
        <w:rPr>
          <w:rFonts w:eastAsia="Calibri"/>
          <w:lang w:eastAsia="en-US"/>
        </w:rPr>
      </w:pPr>
      <w:proofErr w:type="spellStart"/>
      <w:r w:rsidRPr="006C7F45">
        <w:rPr>
          <w:rFonts w:eastAsia="Calibri"/>
          <w:lang w:eastAsia="en-US"/>
        </w:rPr>
        <w:t>К</w:t>
      </w:r>
      <w:r w:rsidRPr="006C7F45">
        <w:rPr>
          <w:rFonts w:eastAsia="Calibri"/>
          <w:vertAlign w:val="subscript"/>
          <w:lang w:eastAsia="en-US"/>
        </w:rPr>
        <w:t>пок</w:t>
      </w:r>
      <w:proofErr w:type="spellEnd"/>
      <w:r w:rsidRPr="006C7F45">
        <w:rPr>
          <w:rFonts w:eastAsia="Calibri"/>
          <w:lang w:eastAsia="en-US"/>
        </w:rPr>
        <w:t xml:space="preserve"> - коэффициент близости места для семейного (родового) захоронения к культовым сооружениям, расположенным на территории кладбища или территории, прилегающей к кладбищу, который определяется согласно таблице 4.</w:t>
      </w:r>
    </w:p>
    <w:p w14:paraId="02EBCD83" w14:textId="77777777" w:rsidR="00DE53D6" w:rsidRDefault="00DE53D6" w:rsidP="006C7F45">
      <w:pPr>
        <w:tabs>
          <w:tab w:val="left" w:pos="8604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7A944B29" w14:textId="77777777" w:rsidR="00DE53D6" w:rsidRDefault="00DE53D6" w:rsidP="006C7F45">
      <w:pPr>
        <w:tabs>
          <w:tab w:val="left" w:pos="8604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4719EF2F" w14:textId="77777777" w:rsidR="001E26C4" w:rsidRDefault="001E26C4" w:rsidP="006C7F45">
      <w:pPr>
        <w:tabs>
          <w:tab w:val="left" w:pos="8604"/>
        </w:tabs>
        <w:spacing w:after="200" w:line="360" w:lineRule="auto"/>
        <w:jc w:val="right"/>
        <w:rPr>
          <w:rFonts w:eastAsia="Calibri"/>
          <w:lang w:eastAsia="en-US"/>
        </w:rPr>
      </w:pPr>
    </w:p>
    <w:p w14:paraId="6008D1E2" w14:textId="6FCFCC16" w:rsidR="006C7F45" w:rsidRPr="006C7F45" w:rsidRDefault="006C7F45" w:rsidP="006C7F45">
      <w:pPr>
        <w:tabs>
          <w:tab w:val="left" w:pos="8604"/>
        </w:tabs>
        <w:spacing w:after="200" w:line="360" w:lineRule="auto"/>
        <w:jc w:val="right"/>
        <w:rPr>
          <w:rFonts w:eastAsia="Calibri"/>
          <w:lang w:eastAsia="en-US"/>
        </w:rPr>
      </w:pPr>
      <w:r w:rsidRPr="006C7F45">
        <w:rPr>
          <w:rFonts w:eastAsia="Calibri"/>
          <w:lang w:eastAsia="en-US"/>
        </w:rPr>
        <w:lastRenderedPageBreak/>
        <w:t>Таблица 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10"/>
        <w:gridCol w:w="4041"/>
      </w:tblGrid>
      <w:tr w:rsidR="006C7F45" w:rsidRPr="006C7F45" w14:paraId="702DFFB9" w14:textId="77777777" w:rsidTr="001E26C4">
        <w:trPr>
          <w:trHeight w:val="227"/>
        </w:trPr>
        <w:tc>
          <w:tcPr>
            <w:tcW w:w="5310" w:type="dxa"/>
          </w:tcPr>
          <w:p w14:paraId="4D68ACBC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Минимальное расстояние от внешней границы места для  семейного (родового) захоронения, по прямой линии до ближайшего культового сооружения, расположенного на территории кладбища или в границах санитарно-защитной зоны кладбища (в случае отсутствия культового сооружения на территории кладбища)</w:t>
            </w:r>
          </w:p>
        </w:tc>
        <w:tc>
          <w:tcPr>
            <w:tcW w:w="4041" w:type="dxa"/>
          </w:tcPr>
          <w:p w14:paraId="43B775C6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vertAlign w:val="subscript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 xml:space="preserve">Значение коэффициента </w:t>
            </w:r>
            <w:proofErr w:type="spellStart"/>
            <w:r w:rsidRPr="006C7F45">
              <w:rPr>
                <w:rFonts w:eastAsia="Calibri"/>
                <w:lang w:eastAsia="en-US"/>
              </w:rPr>
              <w:t>К</w:t>
            </w:r>
            <w:r w:rsidRPr="006C7F45">
              <w:rPr>
                <w:rFonts w:eastAsia="Calibri"/>
                <w:vertAlign w:val="subscript"/>
                <w:lang w:eastAsia="en-US"/>
              </w:rPr>
              <w:t>пок</w:t>
            </w:r>
            <w:proofErr w:type="spellEnd"/>
          </w:p>
        </w:tc>
      </w:tr>
      <w:tr w:rsidR="006C7F45" w:rsidRPr="006C7F45" w14:paraId="16B6D264" w14:textId="77777777" w:rsidTr="001E26C4">
        <w:trPr>
          <w:trHeight w:val="227"/>
        </w:trPr>
        <w:tc>
          <w:tcPr>
            <w:tcW w:w="5310" w:type="dxa"/>
          </w:tcPr>
          <w:p w14:paraId="2FB85165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до 500 м (включительно)</w:t>
            </w:r>
          </w:p>
        </w:tc>
        <w:tc>
          <w:tcPr>
            <w:tcW w:w="4041" w:type="dxa"/>
          </w:tcPr>
          <w:p w14:paraId="4D176CD4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5</w:t>
            </w:r>
          </w:p>
        </w:tc>
      </w:tr>
      <w:tr w:rsidR="006C7F45" w:rsidRPr="006C7F45" w14:paraId="548C32F7" w14:textId="77777777" w:rsidTr="001E26C4">
        <w:trPr>
          <w:trHeight w:val="227"/>
        </w:trPr>
        <w:tc>
          <w:tcPr>
            <w:tcW w:w="5310" w:type="dxa"/>
          </w:tcPr>
          <w:p w14:paraId="7EB203D7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501 до 1000 м (включительно)</w:t>
            </w:r>
          </w:p>
        </w:tc>
        <w:tc>
          <w:tcPr>
            <w:tcW w:w="4041" w:type="dxa"/>
          </w:tcPr>
          <w:p w14:paraId="0E4A542E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4</w:t>
            </w:r>
          </w:p>
        </w:tc>
      </w:tr>
      <w:tr w:rsidR="006C7F45" w:rsidRPr="006C7F45" w14:paraId="591E862D" w14:textId="77777777" w:rsidTr="001E26C4">
        <w:trPr>
          <w:trHeight w:val="227"/>
        </w:trPr>
        <w:tc>
          <w:tcPr>
            <w:tcW w:w="5310" w:type="dxa"/>
          </w:tcPr>
          <w:p w14:paraId="218C07CC" w14:textId="77777777" w:rsidR="006C7F45" w:rsidRPr="006C7F45" w:rsidRDefault="006C7F45" w:rsidP="00DE53D6">
            <w:pPr>
              <w:tabs>
                <w:tab w:val="left" w:pos="4272"/>
              </w:tabs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от 1001 и свыше</w:t>
            </w:r>
          </w:p>
        </w:tc>
        <w:tc>
          <w:tcPr>
            <w:tcW w:w="4041" w:type="dxa"/>
          </w:tcPr>
          <w:p w14:paraId="1413DD53" w14:textId="77777777" w:rsidR="006C7F45" w:rsidRPr="006C7F45" w:rsidRDefault="006C7F45" w:rsidP="001E26C4">
            <w:pPr>
              <w:tabs>
                <w:tab w:val="left" w:pos="4272"/>
              </w:tabs>
              <w:jc w:val="center"/>
              <w:rPr>
                <w:rFonts w:eastAsia="Calibri"/>
                <w:lang w:eastAsia="en-US"/>
              </w:rPr>
            </w:pPr>
            <w:r w:rsidRPr="006C7F45">
              <w:rPr>
                <w:rFonts w:eastAsia="Calibri"/>
                <w:lang w:eastAsia="en-US"/>
              </w:rPr>
              <w:t>3</w:t>
            </w:r>
          </w:p>
        </w:tc>
      </w:tr>
    </w:tbl>
    <w:p w14:paraId="030E6210" w14:textId="747817EA" w:rsidR="006C7F45" w:rsidRPr="006C7F45" w:rsidRDefault="00A63E02" w:rsidP="00A63E02">
      <w:pPr>
        <w:tabs>
          <w:tab w:val="left" w:pos="9012"/>
        </w:tabs>
        <w:spacing w:after="200"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</w:t>
      </w:r>
    </w:p>
    <w:p w14:paraId="59D4C100" w14:textId="77777777" w:rsidR="006C7F45" w:rsidRPr="006C7F45" w:rsidRDefault="006C7F45" w:rsidP="006C7F45">
      <w:pPr>
        <w:tabs>
          <w:tab w:val="left" w:pos="4272"/>
        </w:tabs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2CBD4B0" w14:textId="77777777" w:rsidR="009C41D0" w:rsidRPr="00013D4D" w:rsidRDefault="009C41D0" w:rsidP="006C7F45">
      <w:pPr>
        <w:ind w:firstLine="709"/>
        <w:jc w:val="both"/>
        <w:rPr>
          <w:sz w:val="28"/>
          <w:szCs w:val="28"/>
        </w:rPr>
      </w:pPr>
    </w:p>
    <w:sectPr w:rsidR="009C41D0" w:rsidRPr="00013D4D" w:rsidSect="001E26C4">
      <w:pgSz w:w="11905" w:h="16838" w:code="9"/>
      <w:pgMar w:top="567" w:right="851" w:bottom="45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55C06FE6"/>
    <w:multiLevelType w:val="hybridMultilevel"/>
    <w:tmpl w:val="C4B01664"/>
    <w:lvl w:ilvl="0" w:tplc="3F088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6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B08"/>
    <w:rsid w:val="000D0F6B"/>
    <w:rsid w:val="000D0FB9"/>
    <w:rsid w:val="000E0E4A"/>
    <w:rsid w:val="000E340C"/>
    <w:rsid w:val="000E3FCE"/>
    <w:rsid w:val="000F04FF"/>
    <w:rsid w:val="000F4FFF"/>
    <w:rsid w:val="000F60BF"/>
    <w:rsid w:val="000F660F"/>
    <w:rsid w:val="001042AB"/>
    <w:rsid w:val="001078A7"/>
    <w:rsid w:val="0011159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2997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26C4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AE9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0D0E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264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3CEE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C7F45"/>
    <w:rsid w:val="006D2CE2"/>
    <w:rsid w:val="006D2D63"/>
    <w:rsid w:val="006D50D0"/>
    <w:rsid w:val="006D6BF3"/>
    <w:rsid w:val="006D71DF"/>
    <w:rsid w:val="006E014B"/>
    <w:rsid w:val="006E40B4"/>
    <w:rsid w:val="006E439E"/>
    <w:rsid w:val="006E7E30"/>
    <w:rsid w:val="006F12A4"/>
    <w:rsid w:val="006F54D5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13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1FB"/>
    <w:rsid w:val="007D242F"/>
    <w:rsid w:val="007D261F"/>
    <w:rsid w:val="007D5CED"/>
    <w:rsid w:val="007D6F0C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5506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3E02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330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53D6"/>
    <w:rsid w:val="00DE621C"/>
    <w:rsid w:val="00DF0F87"/>
    <w:rsid w:val="00DF128F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5424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6F8-C5EE-467F-9274-F455D69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9021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2</cp:revision>
  <cp:lastPrinted>2022-11-14T09:08:00Z</cp:lastPrinted>
  <dcterms:created xsi:type="dcterms:W3CDTF">2022-11-16T06:55:00Z</dcterms:created>
  <dcterms:modified xsi:type="dcterms:W3CDTF">2022-11-16T06:55:00Z</dcterms:modified>
</cp:coreProperties>
</file>