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032BD" w:rsidRPr="009F0DEF" w:rsidTr="0070678B">
        <w:trPr>
          <w:cantSplit/>
          <w:trHeight w:val="486"/>
        </w:trPr>
        <w:tc>
          <w:tcPr>
            <w:tcW w:w="9464" w:type="dxa"/>
          </w:tcPr>
          <w:p w:rsidR="001032BD" w:rsidRDefault="001032BD" w:rsidP="0070678B">
            <w:pPr>
              <w:jc w:val="right"/>
              <w:rPr>
                <w:rFonts w:eastAsia="Calibri"/>
                <w:noProof/>
                <w:sz w:val="28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8"/>
              </w:rPr>
              <w:t>Проект</w:t>
            </w:r>
          </w:p>
          <w:p w:rsidR="001032BD" w:rsidRDefault="001032BD" w:rsidP="0070678B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</w:p>
          <w:p w:rsidR="001032BD" w:rsidRPr="006814D0" w:rsidRDefault="001032BD" w:rsidP="0070678B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r w:rsidRPr="006814D0">
              <w:rPr>
                <w:noProof/>
                <w:szCs w:val="24"/>
              </w:rPr>
              <w:t>Выносится на заседание Думы</w:t>
            </w:r>
            <w:r>
              <w:rPr>
                <w:noProof/>
                <w:szCs w:val="24"/>
              </w:rPr>
              <w:t xml:space="preserve"> Батецкого муниципального округа</w:t>
            </w:r>
            <w:r w:rsidRPr="006814D0">
              <w:rPr>
                <w:noProof/>
                <w:szCs w:val="24"/>
              </w:rPr>
              <w:t xml:space="preserve"> </w:t>
            </w:r>
            <w:r w:rsidR="00F5160D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 xml:space="preserve"> </w:t>
            </w:r>
            <w:r w:rsidR="00DE63F7">
              <w:rPr>
                <w:noProof/>
                <w:szCs w:val="24"/>
              </w:rPr>
              <w:t>ноября</w:t>
            </w:r>
            <w:r w:rsidRPr="006814D0">
              <w:rPr>
                <w:noProof/>
                <w:szCs w:val="24"/>
              </w:rPr>
              <w:t xml:space="preserve"> 2024 года</w:t>
            </w:r>
          </w:p>
          <w:p w:rsidR="001032BD" w:rsidRPr="009F0DEF" w:rsidRDefault="001032BD" w:rsidP="0070678B">
            <w:pPr>
              <w:jc w:val="right"/>
              <w:rPr>
                <w:rFonts w:eastAsia="Calibri"/>
                <w:sz w:val="28"/>
              </w:rPr>
            </w:pPr>
          </w:p>
        </w:tc>
      </w:tr>
      <w:tr w:rsidR="001032BD" w:rsidRPr="009F0DEF" w:rsidTr="0070678B">
        <w:trPr>
          <w:cantSplit/>
          <w:trHeight w:val="950"/>
        </w:trPr>
        <w:tc>
          <w:tcPr>
            <w:tcW w:w="9464" w:type="dxa"/>
          </w:tcPr>
          <w:p w:rsidR="001032BD" w:rsidRPr="009F0DEF" w:rsidRDefault="001032BD" w:rsidP="0070678B">
            <w:pPr>
              <w:spacing w:line="720" w:lineRule="exact"/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Российская Федерация</w:t>
            </w:r>
          </w:p>
          <w:p w:rsidR="001032BD" w:rsidRPr="009F0DEF" w:rsidRDefault="001032BD" w:rsidP="0070678B">
            <w:pPr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Новгородская область</w:t>
            </w:r>
          </w:p>
          <w:p w:rsidR="001032BD" w:rsidRPr="009F0DEF" w:rsidRDefault="001032BD" w:rsidP="0070678B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Cs w:val="24"/>
              </w:rPr>
              <w:t>ОКРУГА</w:t>
            </w:r>
          </w:p>
        </w:tc>
      </w:tr>
      <w:tr w:rsidR="001032BD" w:rsidRPr="009F0DEF" w:rsidTr="0070678B">
        <w:trPr>
          <w:cantSplit/>
          <w:trHeight w:val="567"/>
        </w:trPr>
        <w:tc>
          <w:tcPr>
            <w:tcW w:w="9464" w:type="dxa"/>
          </w:tcPr>
          <w:p w:rsidR="001032BD" w:rsidRPr="009F0DEF" w:rsidRDefault="001032BD" w:rsidP="0070678B">
            <w:pPr>
              <w:spacing w:line="480" w:lineRule="exact"/>
              <w:jc w:val="center"/>
              <w:rPr>
                <w:rFonts w:eastAsia="Calibri"/>
                <w:spacing w:val="60"/>
                <w:sz w:val="32"/>
                <w:szCs w:val="32"/>
              </w:rPr>
            </w:pPr>
            <w:r w:rsidRPr="009F0DEF">
              <w:rPr>
                <w:rFonts w:eastAsia="Calibri"/>
                <w:spacing w:val="60"/>
                <w:sz w:val="32"/>
                <w:szCs w:val="32"/>
              </w:rPr>
              <w:t>РЕШЕНИЕ</w:t>
            </w:r>
          </w:p>
          <w:p w:rsidR="001032BD" w:rsidRPr="005379BC" w:rsidRDefault="001032BD" w:rsidP="007067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</w:p>
        </w:tc>
      </w:tr>
      <w:tr w:rsidR="001032BD" w:rsidRPr="009F0DEF" w:rsidTr="0070678B">
        <w:trPr>
          <w:cantSplit/>
          <w:trHeight w:val="834"/>
        </w:trPr>
        <w:tc>
          <w:tcPr>
            <w:tcW w:w="9464" w:type="dxa"/>
          </w:tcPr>
          <w:p w:rsidR="001032BD" w:rsidRPr="001032BD" w:rsidRDefault="001032BD" w:rsidP="001032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032BD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 налоге на имущество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032BD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физических лиц</w:t>
            </w:r>
          </w:p>
          <w:p w:rsidR="001032BD" w:rsidRPr="001032BD" w:rsidRDefault="001032BD" w:rsidP="001032B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1032BD" w:rsidRPr="009F0DEF" w:rsidTr="0070678B">
        <w:trPr>
          <w:cantSplit/>
          <w:trHeight w:val="82"/>
        </w:trPr>
        <w:tc>
          <w:tcPr>
            <w:tcW w:w="9464" w:type="dxa"/>
          </w:tcPr>
          <w:p w:rsidR="001032BD" w:rsidRPr="00904B6F" w:rsidRDefault="001032BD" w:rsidP="007067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32BD" w:rsidRPr="003933A1" w:rsidRDefault="001032BD" w:rsidP="001032BD">
      <w:pPr>
        <w:keepNext/>
        <w:jc w:val="center"/>
        <w:outlineLvl w:val="1"/>
      </w:pPr>
      <w:r w:rsidRPr="003933A1">
        <w:t>Принято Думой Батецкого муни</w:t>
      </w:r>
      <w:r w:rsidR="00DE63F7">
        <w:t>ципального округа  _____ ноя</w:t>
      </w:r>
      <w:r>
        <w:t>бря 2024 года</w:t>
      </w:r>
    </w:p>
    <w:p w:rsidR="001032BD" w:rsidRPr="003804BB" w:rsidRDefault="001032BD" w:rsidP="001032BD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:rsidR="00774BC8" w:rsidRDefault="00E96E58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>В соответствии с главой</w:t>
      </w:r>
      <w:r w:rsidR="00E131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 xml:space="preserve"> 32 Налогового кодекса Российской Федерации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>Федеральным</w:t>
      </w:r>
      <w:r w:rsidR="00D34489">
        <w:rPr>
          <w:rFonts w:eastAsiaTheme="minorHAnsi"/>
          <w:color w:val="000000"/>
          <w:sz w:val="28"/>
          <w:szCs w:val="28"/>
          <w:lang w:eastAsia="en-US"/>
        </w:rPr>
        <w:t>и законами от 12.07.2024 №176-ФЗ «О внесении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34489">
        <w:rPr>
          <w:rFonts w:eastAsiaTheme="minorHAnsi"/>
          <w:color w:val="000000"/>
          <w:sz w:val="28"/>
          <w:szCs w:val="28"/>
          <w:lang w:eastAsia="en-US"/>
        </w:rPr>
        <w:t xml:space="preserve">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 xml:space="preserve">от 6 октября 2003 года № 131- ФЗ «Об общих принципах организации местного самоуправления в Российской Федерации», областным законом от 23.10.2014 № 636-ОЗ «О дате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областным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законом от</w:t>
      </w:r>
      <w:r w:rsidR="009C7EE2">
        <w:rPr>
          <w:rFonts w:eastAsiaTheme="minorHAnsi"/>
          <w:color w:val="000000"/>
          <w:sz w:val="28"/>
          <w:szCs w:val="28"/>
          <w:lang w:eastAsia="en-US"/>
        </w:rPr>
        <w:t xml:space="preserve"> 29.01.2024 №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459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-ОЗ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 преобразовании всех поселений, входящих в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состав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района, путем их объединения и наделении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вновь образованного муниципального образования статусом муниципального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CB448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, Дума </w:t>
      </w:r>
      <w:r w:rsidR="00B00C36"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 округа</w:t>
      </w:r>
    </w:p>
    <w:p w:rsidR="00774BC8" w:rsidRPr="001032BD" w:rsidRDefault="00774BC8" w:rsidP="00260ABD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032BD">
        <w:rPr>
          <w:rFonts w:eastAsiaTheme="minorHAnsi"/>
          <w:b/>
          <w:color w:val="000000"/>
          <w:sz w:val="28"/>
          <w:szCs w:val="28"/>
          <w:lang w:eastAsia="en-US"/>
        </w:rPr>
        <w:t>РЕШИЛА:</w:t>
      </w:r>
    </w:p>
    <w:p w:rsidR="00774BC8" w:rsidRDefault="00B00C36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B51B65">
        <w:rPr>
          <w:rFonts w:eastAsiaTheme="minorHAnsi"/>
          <w:color w:val="000000"/>
          <w:sz w:val="28"/>
          <w:szCs w:val="28"/>
          <w:lang w:eastAsia="en-US"/>
        </w:rPr>
        <w:t xml:space="preserve">1.Установить и ввести в действие с 1 января 2025 года 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Батец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кого муниципального</w:t>
      </w:r>
      <w:r w:rsidR="00E67B21">
        <w:rPr>
          <w:rFonts w:eastAsiaTheme="minorHAnsi"/>
          <w:color w:val="000000"/>
          <w:sz w:val="28"/>
          <w:szCs w:val="28"/>
          <w:lang w:eastAsia="en-US"/>
        </w:rPr>
        <w:t xml:space="preserve"> округа Новгородской области налог на имущество физических лиц (далее - налог).</w:t>
      </w:r>
    </w:p>
    <w:p w:rsidR="00774BC8" w:rsidRDefault="00B00C36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E67B21">
        <w:rPr>
          <w:rFonts w:eastAsiaTheme="minorHAnsi"/>
          <w:color w:val="000000"/>
          <w:sz w:val="28"/>
          <w:szCs w:val="28"/>
          <w:lang w:eastAsia="en-US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пунктами 3- 6.1 статьи 403 Налогового кодекса Российской Федерации, устанавливающими размеры налоговых вычетов для отдельных объектов недвижимости.</w:t>
      </w:r>
    </w:p>
    <w:p w:rsidR="00774BC8" w:rsidRDefault="00B00C36" w:rsidP="00260AB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</w:t>
      </w:r>
      <w:r w:rsidR="00E67B21">
        <w:rPr>
          <w:rFonts w:eastAsiaTheme="minorHAnsi"/>
          <w:color w:val="000000"/>
          <w:sz w:val="28"/>
          <w:szCs w:val="28"/>
          <w:lang w:eastAsia="en-US"/>
        </w:rPr>
        <w:t>3. Установить налоговые ставки в следующих размерах</w:t>
      </w:r>
      <w:r w:rsidR="00774BC8"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"/>
        <w:gridCol w:w="6844"/>
        <w:gridCol w:w="1651"/>
      </w:tblGrid>
      <w:tr w:rsidR="00C40066" w:rsidTr="00E1312D">
        <w:tc>
          <w:tcPr>
            <w:tcW w:w="1075" w:type="dxa"/>
          </w:tcPr>
          <w:p w:rsidR="00C40066" w:rsidRDefault="00C4006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44" w:type="dxa"/>
          </w:tcPr>
          <w:p w:rsidR="00C40066" w:rsidRDefault="00C4006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651" w:type="dxa"/>
          </w:tcPr>
          <w:p w:rsidR="00C40066" w:rsidRDefault="00C4006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Ставка налога (процентов)</w:t>
            </w:r>
          </w:p>
        </w:tc>
      </w:tr>
      <w:tr w:rsidR="00C40066" w:rsidTr="00E1312D">
        <w:tc>
          <w:tcPr>
            <w:tcW w:w="1075" w:type="dxa"/>
          </w:tcPr>
          <w:p w:rsidR="00C40066" w:rsidRDefault="00C4006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44" w:type="dxa"/>
          </w:tcPr>
          <w:p w:rsidR="00151F81" w:rsidRDefault="00E1312D" w:rsidP="00E1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</w:t>
            </w:r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илые дома, части жилых домов, квартиры, части квартир, комнаты;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единые недвижимые комплексы, в состав которых входит хотя бы один жилой дом;</w:t>
            </w:r>
          </w:p>
        </w:tc>
        <w:tc>
          <w:tcPr>
            <w:tcW w:w="1651" w:type="dxa"/>
          </w:tcPr>
          <w:p w:rsidR="00C40066" w:rsidRDefault="00151F81" w:rsidP="00260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</w:t>
            </w:r>
            <w:r w:rsidR="000044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40066" w:rsidTr="00E1312D">
        <w:tc>
          <w:tcPr>
            <w:tcW w:w="1075" w:type="dxa"/>
          </w:tcPr>
          <w:p w:rsidR="00C40066" w:rsidRDefault="00151F81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4" w:type="dxa"/>
          </w:tcPr>
          <w:p w:rsidR="00C40066" w:rsidRDefault="00E1312D" w:rsidP="00E131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бъекты незавершенного строительства в случае, если проектируемым</w:t>
            </w:r>
            <w:r w:rsidR="000044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назначением таких объектов является жилой дом;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хозяйственные строения 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51" w:type="dxa"/>
          </w:tcPr>
          <w:p w:rsidR="00C40066" w:rsidRDefault="00151F81" w:rsidP="00260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</w:t>
            </w:r>
            <w:r w:rsidR="000044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40066" w:rsidTr="00E1312D">
        <w:tc>
          <w:tcPr>
            <w:tcW w:w="1075" w:type="dxa"/>
          </w:tcPr>
          <w:p w:rsidR="00C40066" w:rsidRDefault="00E1312D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44" w:type="dxa"/>
          </w:tcPr>
          <w:p w:rsidR="00C40066" w:rsidRDefault="00E1312D" w:rsidP="000044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аражи и  </w:t>
            </w:r>
            <w:proofErr w:type="spellStart"/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="00151F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- 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</w:t>
            </w:r>
            <w:r w:rsidR="000044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1651" w:type="dxa"/>
          </w:tcPr>
          <w:p w:rsidR="00C40066" w:rsidRDefault="0000446D" w:rsidP="00260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C40066" w:rsidTr="00E1312D">
        <w:tc>
          <w:tcPr>
            <w:tcW w:w="1075" w:type="dxa"/>
          </w:tcPr>
          <w:p w:rsidR="00C40066" w:rsidRDefault="00B0755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="00BC76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44" w:type="dxa"/>
          </w:tcPr>
          <w:p w:rsidR="00C40066" w:rsidRDefault="00BC7624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651" w:type="dxa"/>
          </w:tcPr>
          <w:p w:rsidR="00C40066" w:rsidRDefault="00BC7624" w:rsidP="00260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2,5</w:t>
            </w:r>
          </w:p>
        </w:tc>
      </w:tr>
      <w:tr w:rsidR="00BC7624" w:rsidTr="00E1312D">
        <w:tc>
          <w:tcPr>
            <w:tcW w:w="1075" w:type="dxa"/>
          </w:tcPr>
          <w:p w:rsidR="00BC7624" w:rsidRDefault="00B07556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="00BC76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44" w:type="dxa"/>
          </w:tcPr>
          <w:p w:rsidR="00BC7624" w:rsidRDefault="00BC7624" w:rsidP="00B00C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объекты (здания, строения, сооружения, помещения)</w:t>
            </w:r>
          </w:p>
        </w:tc>
        <w:tc>
          <w:tcPr>
            <w:tcW w:w="1651" w:type="dxa"/>
          </w:tcPr>
          <w:p w:rsidR="00BC7624" w:rsidRDefault="00BC7624" w:rsidP="00260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</w:tbl>
    <w:p w:rsidR="00E67B21" w:rsidRDefault="00E67B21" w:rsidP="00B00C3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1599A" w:rsidRDefault="00B00C36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1599A">
        <w:rPr>
          <w:rFonts w:eastAsiaTheme="minorHAnsi"/>
          <w:color w:val="000000"/>
          <w:sz w:val="28"/>
          <w:szCs w:val="28"/>
          <w:lang w:eastAsia="en-US"/>
        </w:rPr>
        <w:t>4. От уплаты налогов на имущество физических лиц освобождаются налогоплательщики, указанные в статье 407 Налогового кодекса Российской Федерации.</w:t>
      </w:r>
    </w:p>
    <w:p w:rsidR="00A1599A" w:rsidRDefault="00A1599A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5. Признать утратившими силу:</w:t>
      </w:r>
    </w:p>
    <w:p w:rsidR="00A1599A" w:rsidRDefault="00A1599A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5.1. Решения Совета депутатов Батецкого сельского поселения:</w:t>
      </w:r>
    </w:p>
    <w:p w:rsidR="00A1599A" w:rsidRDefault="00A1599A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19.11.2014 №14</w:t>
      </w:r>
      <w:r w:rsidR="003E534C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86504C">
        <w:rPr>
          <w:rFonts w:eastAsiaTheme="minorHAnsi"/>
          <w:color w:val="000000"/>
          <w:sz w:val="28"/>
          <w:szCs w:val="28"/>
          <w:lang w:eastAsia="en-US"/>
        </w:rPr>
        <w:t>Об установлении налоговых ставок по налогу на имущество физических лиц на территории Батецкого сельского поселения»;</w:t>
      </w:r>
    </w:p>
    <w:p w:rsidR="0086504C" w:rsidRDefault="0086504C" w:rsidP="0086504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24.04.2018 №152</w:t>
      </w:r>
      <w:r w:rsidR="003E534C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Батецкого сельского поселения от 19.11.2014 №14</w:t>
      </w:r>
      <w:r w:rsidR="003E534C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установлении налоговых ставок по налогу на имущество физических лиц на территории Батецкого сельского поселения»;</w:t>
      </w:r>
    </w:p>
    <w:p w:rsidR="0086504C" w:rsidRDefault="0086504C" w:rsidP="0086504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26.03.2019 №193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Батецкого сельского поселения от 19.11.2014 №14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установлении налоговых ставок по налогу на имущество физических лиц на территории Батецкого сельского поселения»;</w:t>
      </w:r>
    </w:p>
    <w:p w:rsidR="0086504C" w:rsidRDefault="0086504C" w:rsidP="0086504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от 19.11.2019 №17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Батецкого сельского поселения от 19.11.2014 №14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«Об установлении налоговых ставок по налогу на имущество физических лиц на территории Батецкого сельского поселения»;</w:t>
      </w:r>
    </w:p>
    <w:p w:rsidR="0086504C" w:rsidRDefault="0086504C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5.2. Решения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86504C" w:rsidRDefault="0086504C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от </w:t>
      </w:r>
      <w:r w:rsidR="005B2875">
        <w:rPr>
          <w:rFonts w:eastAsiaTheme="minorHAnsi"/>
          <w:color w:val="000000"/>
          <w:sz w:val="28"/>
          <w:szCs w:val="28"/>
          <w:lang w:eastAsia="en-US"/>
        </w:rPr>
        <w:t>19.11.2014 №223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5B2875">
        <w:rPr>
          <w:rFonts w:eastAsiaTheme="minorHAnsi"/>
          <w:color w:val="000000"/>
          <w:sz w:val="28"/>
          <w:szCs w:val="28"/>
          <w:lang w:eastAsia="en-US"/>
        </w:rPr>
        <w:t xml:space="preserve"> «О налоге на имущество физических лиц на территории </w:t>
      </w:r>
      <w:proofErr w:type="spellStart"/>
      <w:r w:rsidR="005B2875"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 w:rsidR="005B2875">
        <w:rPr>
          <w:rFonts w:eastAsiaTheme="minorHAnsi"/>
          <w:color w:val="000000"/>
          <w:sz w:val="28"/>
          <w:szCs w:val="28"/>
          <w:lang w:eastAsia="en-US"/>
        </w:rPr>
        <w:t xml:space="preserve"> поселения»;</w:t>
      </w:r>
    </w:p>
    <w:p w:rsidR="005B2875" w:rsidRDefault="005B2875" w:rsidP="00A1599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от  25.04.2018 №152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19.11.2014 №223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налоге на имущество физических лиц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5B2875" w:rsidRDefault="005B2875" w:rsidP="005B28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от 02.04.2019 №188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19.11.2014 №223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налоге на имущество физических лиц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5B2875" w:rsidRDefault="005B2875" w:rsidP="005B28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от 21.11.2019  №205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19.11.2014 №223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налоге на имущество физических лиц на территории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Мойкинского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5B2875" w:rsidRDefault="005B2875" w:rsidP="005B28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5.3. Решения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3E2D23" w:rsidRDefault="005B2875" w:rsidP="005B28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от  18.11.2014 №227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3E2D23">
        <w:rPr>
          <w:rFonts w:eastAsiaTheme="minorHAnsi"/>
          <w:color w:val="000000"/>
          <w:sz w:val="28"/>
          <w:szCs w:val="28"/>
          <w:lang w:eastAsia="en-US"/>
        </w:rPr>
        <w:t xml:space="preserve">Об утверждении ставки налога на имущество физических лиц на территории </w:t>
      </w:r>
      <w:proofErr w:type="spellStart"/>
      <w:r w:rsidR="003E2D23"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 w:rsidR="003E2D23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поселения»;</w:t>
      </w:r>
    </w:p>
    <w:p w:rsidR="0010114A" w:rsidRDefault="003E2D23" w:rsidP="005B28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от 20.03.2019 №175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«О внесении изменений в решение Совета депутатов</w:t>
      </w:r>
      <w:r w:rsidR="001011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10114A"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 w:rsidR="0010114A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18.11.2014 №227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 w:rsidR="0010114A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10114A" w:rsidRDefault="0010114A" w:rsidP="0010114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от 19.11.2019 №203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«О внесении изменений в решение Совета депутатов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Передольского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18.11.2014 №227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-СД</w:t>
      </w:r>
      <w:r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2A295B" w:rsidRDefault="0010114A" w:rsidP="0010114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6.  Р</w:t>
      </w:r>
      <w:r w:rsidR="002A295B">
        <w:rPr>
          <w:rFonts w:eastAsiaTheme="minorHAnsi"/>
          <w:color w:val="000000"/>
          <w:sz w:val="28"/>
          <w:szCs w:val="28"/>
          <w:lang w:eastAsia="en-US"/>
        </w:rPr>
        <w:t>ешение вступает в с</w:t>
      </w:r>
      <w:r>
        <w:rPr>
          <w:rFonts w:eastAsiaTheme="minorHAnsi"/>
          <w:color w:val="000000"/>
          <w:sz w:val="28"/>
          <w:szCs w:val="28"/>
          <w:lang w:eastAsia="en-US"/>
        </w:rPr>
        <w:t>илу по истечении одного месяца с момента официального опубликования, но не ранее 01января 2025 года.</w:t>
      </w:r>
    </w:p>
    <w:p w:rsidR="002A295B" w:rsidRDefault="0010114A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7</w:t>
      </w:r>
      <w:r w:rsidR="002A295B">
        <w:rPr>
          <w:rFonts w:eastAsiaTheme="minorHAnsi"/>
          <w:color w:val="000000"/>
          <w:sz w:val="28"/>
          <w:szCs w:val="28"/>
          <w:lang w:eastAsia="en-US"/>
        </w:rPr>
        <w:t>. Опубликовать решение в муниципально</w:t>
      </w:r>
      <w:r w:rsidR="00F5160D">
        <w:rPr>
          <w:rFonts w:eastAsiaTheme="minorHAnsi"/>
          <w:color w:val="000000"/>
          <w:sz w:val="28"/>
          <w:szCs w:val="28"/>
          <w:lang w:eastAsia="en-US"/>
        </w:rPr>
        <w:t>й газете «Батецкий вестник</w:t>
      </w:r>
      <w:r w:rsidR="002A295B">
        <w:rPr>
          <w:rFonts w:eastAsiaTheme="minorHAnsi"/>
          <w:color w:val="000000"/>
          <w:sz w:val="28"/>
          <w:szCs w:val="28"/>
          <w:lang w:eastAsia="en-US"/>
        </w:rPr>
        <w:t>» и разместить на официальном сайте Администрации муниципального района в информационно – телекоммуникационной сети «Интернет».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 xml:space="preserve">Проект внесен и завизирован:            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</w:t>
      </w:r>
      <w:r w:rsidRPr="004277CE">
        <w:rPr>
          <w:rFonts w:eastAsiaTheme="minorHAnsi"/>
          <w:color w:val="000000"/>
          <w:szCs w:val="24"/>
          <w:lang w:eastAsia="en-US"/>
        </w:rPr>
        <w:t xml:space="preserve"> С.Н. Зайцева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Согласовано: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Первый заместитель Главы</w:t>
      </w:r>
      <w:r>
        <w:rPr>
          <w:rFonts w:eastAsiaTheme="minorHAnsi"/>
          <w:color w:val="000000"/>
          <w:szCs w:val="24"/>
          <w:lang w:eastAsia="en-US"/>
        </w:rPr>
        <w:t xml:space="preserve"> администрации                                 Ж.И. Самосват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Председатель комитета финансов                                                  Л.В. Клименко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Ведущий специалист юридического отдела                                 Г.С. Литвинова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1экз., прокуратура – 1экз., комитет финансов – 1экз.</w:t>
      </w: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3экз.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032BD" w:rsidRPr="00B12008" w:rsidRDefault="00B12008" w:rsidP="001032BD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2BD" w:rsidRPr="00B12008">
        <w:rPr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  <w:r>
        <w:rPr>
          <w:sz w:val="28"/>
          <w:szCs w:val="28"/>
        </w:rPr>
        <w:t>.</w:t>
      </w:r>
    </w:p>
    <w:p w:rsidR="001032BD" w:rsidRDefault="001032BD" w:rsidP="001032BD">
      <w:pPr>
        <w:widowControl w:val="0"/>
        <w:spacing w:line="240" w:lineRule="exact"/>
        <w:jc w:val="both"/>
        <w:rPr>
          <w:sz w:val="28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323DEE" w:rsidP="00260ABD">
      <w:pPr>
        <w:shd w:val="clear" w:color="auto" w:fill="FFFFFF"/>
        <w:ind w:firstLine="567"/>
        <w:jc w:val="both"/>
        <w:rPr>
          <w:rStyle w:val="blk"/>
          <w:color w:val="000000"/>
          <w:sz w:val="28"/>
          <w:szCs w:val="28"/>
        </w:rPr>
      </w:pPr>
      <w:r w:rsidRPr="003225D4">
        <w:rPr>
          <w:spacing w:val="-2"/>
          <w:sz w:val="28"/>
          <w:szCs w:val="28"/>
        </w:rPr>
        <w:br/>
      </w:r>
    </w:p>
    <w:sectPr w:rsidR="00260ABD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0446D"/>
    <w:rsid w:val="0010114A"/>
    <w:rsid w:val="001032BD"/>
    <w:rsid w:val="00151F81"/>
    <w:rsid w:val="001D6650"/>
    <w:rsid w:val="00260ABD"/>
    <w:rsid w:val="00272145"/>
    <w:rsid w:val="002A295B"/>
    <w:rsid w:val="002C09E6"/>
    <w:rsid w:val="00315CDE"/>
    <w:rsid w:val="00323DEE"/>
    <w:rsid w:val="003B18F7"/>
    <w:rsid w:val="003B4519"/>
    <w:rsid w:val="003E2D23"/>
    <w:rsid w:val="003E534C"/>
    <w:rsid w:val="004056F5"/>
    <w:rsid w:val="004277CE"/>
    <w:rsid w:val="00430DA3"/>
    <w:rsid w:val="00444FCA"/>
    <w:rsid w:val="00464844"/>
    <w:rsid w:val="00484470"/>
    <w:rsid w:val="00544A0E"/>
    <w:rsid w:val="005B2875"/>
    <w:rsid w:val="005B4555"/>
    <w:rsid w:val="006728CA"/>
    <w:rsid w:val="00691734"/>
    <w:rsid w:val="006E588F"/>
    <w:rsid w:val="006F772A"/>
    <w:rsid w:val="00703118"/>
    <w:rsid w:val="00705CC9"/>
    <w:rsid w:val="00730A71"/>
    <w:rsid w:val="00774BC8"/>
    <w:rsid w:val="007E3870"/>
    <w:rsid w:val="00826474"/>
    <w:rsid w:val="0086504C"/>
    <w:rsid w:val="008E7B07"/>
    <w:rsid w:val="008F2447"/>
    <w:rsid w:val="00914264"/>
    <w:rsid w:val="00965662"/>
    <w:rsid w:val="00967307"/>
    <w:rsid w:val="00976718"/>
    <w:rsid w:val="009B7094"/>
    <w:rsid w:val="009C5821"/>
    <w:rsid w:val="009C7EE2"/>
    <w:rsid w:val="00A1599A"/>
    <w:rsid w:val="00A30788"/>
    <w:rsid w:val="00A827EB"/>
    <w:rsid w:val="00AE48E3"/>
    <w:rsid w:val="00B00B38"/>
    <w:rsid w:val="00B00C36"/>
    <w:rsid w:val="00B07556"/>
    <w:rsid w:val="00B12008"/>
    <w:rsid w:val="00B23101"/>
    <w:rsid w:val="00B30FC8"/>
    <w:rsid w:val="00B3745B"/>
    <w:rsid w:val="00B51B65"/>
    <w:rsid w:val="00B62669"/>
    <w:rsid w:val="00B90E5C"/>
    <w:rsid w:val="00BC7624"/>
    <w:rsid w:val="00BC7C7D"/>
    <w:rsid w:val="00BF7511"/>
    <w:rsid w:val="00C2368D"/>
    <w:rsid w:val="00C40066"/>
    <w:rsid w:val="00C8528D"/>
    <w:rsid w:val="00CB448C"/>
    <w:rsid w:val="00CD1A7C"/>
    <w:rsid w:val="00CD231B"/>
    <w:rsid w:val="00CD47CF"/>
    <w:rsid w:val="00D34489"/>
    <w:rsid w:val="00D65F29"/>
    <w:rsid w:val="00DA5855"/>
    <w:rsid w:val="00DC0E74"/>
    <w:rsid w:val="00DC1033"/>
    <w:rsid w:val="00DD5BC4"/>
    <w:rsid w:val="00DE63F7"/>
    <w:rsid w:val="00E008E9"/>
    <w:rsid w:val="00E1312D"/>
    <w:rsid w:val="00E67B21"/>
    <w:rsid w:val="00E96E58"/>
    <w:rsid w:val="00EF0062"/>
    <w:rsid w:val="00F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8813-872D-4FE0-9D70-4956509E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table" w:styleId="a9">
    <w:name w:val="Table Grid"/>
    <w:basedOn w:val="a1"/>
    <w:uiPriority w:val="59"/>
    <w:rsid w:val="00C4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2E50-D124-43E1-ADA8-4323F232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2</cp:revision>
  <cp:lastPrinted>2024-10-31T08:07:00Z</cp:lastPrinted>
  <dcterms:created xsi:type="dcterms:W3CDTF">2024-11-07T13:57:00Z</dcterms:created>
  <dcterms:modified xsi:type="dcterms:W3CDTF">2024-11-07T13:57:00Z</dcterms:modified>
</cp:coreProperties>
</file>