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E74A" w14:textId="720C19EE" w:rsidR="00375706" w:rsidRDefault="00375706">
      <w:pPr>
        <w:pStyle w:val="af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 к проекту бюджета Батецкого сельского поселения на 202</w:t>
      </w:r>
      <w:r w:rsidR="00F27BB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и плановый период 202</w:t>
      </w:r>
      <w:r w:rsidR="00F27BB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и 202</w:t>
      </w:r>
      <w:r w:rsidR="00F27BB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годов</w:t>
      </w:r>
    </w:p>
    <w:p w14:paraId="446AD547" w14:textId="77777777" w:rsidR="00375706" w:rsidRDefault="00375706">
      <w:pPr>
        <w:pStyle w:val="af4"/>
        <w:rPr>
          <w:b/>
          <w:bCs/>
          <w:sz w:val="24"/>
          <w:szCs w:val="24"/>
        </w:rPr>
      </w:pPr>
    </w:p>
    <w:p w14:paraId="5184E500" w14:textId="55F36F48" w:rsidR="00375706" w:rsidRDefault="003757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Бюджет поселения на 202</w:t>
      </w:r>
      <w:r w:rsidR="00F27BBF">
        <w:rPr>
          <w:sz w:val="24"/>
          <w:szCs w:val="24"/>
        </w:rPr>
        <w:t>4</w:t>
      </w:r>
      <w:r>
        <w:rPr>
          <w:sz w:val="24"/>
          <w:szCs w:val="24"/>
        </w:rPr>
        <w:t xml:space="preserve"> год подготовлен в соответствии с требованиями, установленными Бюджетным кодексом Российской Федерации, положением «О бюджетном процессе в Батецком сельском поселении», утвержденным решением Совета депутатов от 11.09.2014 №317-СД.</w:t>
      </w:r>
    </w:p>
    <w:p w14:paraId="72521387" w14:textId="77777777" w:rsidR="00375706" w:rsidRDefault="0037570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расчете объема доходов бюджета учитывались существующие положения нормативно правовых актов Российской Федерации, регулирующие отношения в области налогов и сборов, а также бюджетного законодательства. </w:t>
      </w:r>
    </w:p>
    <w:p w14:paraId="51C41CC6" w14:textId="77777777" w:rsidR="00375706" w:rsidRDefault="00375706">
      <w:pPr>
        <w:pStyle w:val="af4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Нормативы отчислений от акцизов в бюджеты поселений установлены, исходя из протяженности автомобильных дорог местного значения, находящихся в собственности поселений.</w:t>
      </w:r>
    </w:p>
    <w:p w14:paraId="6B90C626" w14:textId="062C566F" w:rsidR="00375706" w:rsidRDefault="00375706">
      <w:pPr>
        <w:pStyle w:val="af4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Норматив  на 202</w:t>
      </w:r>
      <w:r w:rsidR="00F27BBF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F27BBF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F27BBF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  для Батецкого сельского поселения – 0,</w:t>
      </w:r>
      <w:r w:rsidR="00F27BBF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F27BBF">
        <w:rPr>
          <w:sz w:val="24"/>
          <w:szCs w:val="24"/>
        </w:rPr>
        <w:t>34</w:t>
      </w:r>
      <w:r>
        <w:rPr>
          <w:sz w:val="24"/>
          <w:szCs w:val="24"/>
        </w:rPr>
        <w:t>%</w:t>
      </w:r>
      <w:r w:rsidR="00F27BBF">
        <w:rPr>
          <w:sz w:val="24"/>
          <w:szCs w:val="24"/>
        </w:rPr>
        <w:t xml:space="preserve"> (0,9339)</w:t>
      </w:r>
      <w:r>
        <w:rPr>
          <w:sz w:val="24"/>
          <w:szCs w:val="24"/>
        </w:rPr>
        <w:t xml:space="preserve"> установлен проектом областного закона «Об областном бюджете на 202</w:t>
      </w:r>
      <w:r w:rsidR="00F27BBF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F27BBF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F27BBF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 (для расчета учтена протяженность дорог 65,</w:t>
      </w:r>
      <w:r w:rsidR="00F27BBF">
        <w:rPr>
          <w:sz w:val="24"/>
          <w:szCs w:val="24"/>
        </w:rPr>
        <w:t>5</w:t>
      </w:r>
      <w:r>
        <w:rPr>
          <w:sz w:val="24"/>
          <w:szCs w:val="24"/>
        </w:rPr>
        <w:t xml:space="preserve"> км по состоянию на 01.01.2</w:t>
      </w:r>
      <w:r w:rsidR="00F27BBF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2C0E8110" w14:textId="77777777" w:rsidR="00375706" w:rsidRDefault="00375706">
      <w:pPr>
        <w:pStyle w:val="af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 бюджета поселения</w:t>
      </w:r>
    </w:p>
    <w:p w14:paraId="437A13F6" w14:textId="77777777" w:rsidR="00375706" w:rsidRDefault="00375706">
      <w:pPr>
        <w:pStyle w:val="af4"/>
        <w:jc w:val="both"/>
        <w:rPr>
          <w:b/>
          <w:bCs/>
          <w:sz w:val="24"/>
          <w:szCs w:val="24"/>
        </w:rPr>
      </w:pPr>
    </w:p>
    <w:p w14:paraId="3D5C9358" w14:textId="715C42C7" w:rsidR="00375706" w:rsidRDefault="00375706">
      <w:pPr>
        <w:pStyle w:val="af4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Исходя, из прогнозных условий социально-экономического развития поселения основные параметры бюджета поселения определились по доходам, в 202</w:t>
      </w:r>
      <w:r w:rsidR="00CA1D89">
        <w:rPr>
          <w:sz w:val="24"/>
          <w:szCs w:val="24"/>
        </w:rPr>
        <w:t>4</w:t>
      </w:r>
      <w:r>
        <w:rPr>
          <w:sz w:val="24"/>
          <w:szCs w:val="24"/>
        </w:rPr>
        <w:t xml:space="preserve"> году –1</w:t>
      </w:r>
      <w:r w:rsidR="00CA1D89">
        <w:rPr>
          <w:sz w:val="24"/>
          <w:szCs w:val="24"/>
        </w:rPr>
        <w:t>4305,7</w:t>
      </w:r>
      <w:r>
        <w:rPr>
          <w:sz w:val="24"/>
          <w:szCs w:val="24"/>
        </w:rPr>
        <w:t xml:space="preserve"> тыс. рублей, а именно:</w:t>
      </w:r>
    </w:p>
    <w:p w14:paraId="238D5BAE" w14:textId="77777777" w:rsidR="00375706" w:rsidRDefault="0037570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тыс. рублей</w:t>
      </w:r>
    </w:p>
    <w:tbl>
      <w:tblPr>
        <w:tblW w:w="9436" w:type="dxa"/>
        <w:tblLayout w:type="fixed"/>
        <w:tblCellMar>
          <w:top w:w="8" w:type="dxa"/>
          <w:left w:w="15" w:type="dxa"/>
          <w:bottom w:w="8" w:type="dxa"/>
          <w:right w:w="15" w:type="dxa"/>
        </w:tblCellMar>
        <w:tblLook w:val="0000" w:firstRow="0" w:lastRow="0" w:firstColumn="0" w:lastColumn="0" w:noHBand="0" w:noVBand="0"/>
      </w:tblPr>
      <w:tblGrid>
        <w:gridCol w:w="5515"/>
        <w:gridCol w:w="3821"/>
        <w:gridCol w:w="45"/>
        <w:gridCol w:w="55"/>
      </w:tblGrid>
      <w:tr w:rsidR="00375706" w:rsidRPr="00AD619C" w14:paraId="2B637E1A" w14:textId="77777777">
        <w:trPr>
          <w:trHeight w:val="33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102EB58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80B4D3B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проект</w:t>
            </w: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9ECE78" w14:textId="77777777" w:rsidR="00375706" w:rsidRPr="00AD619C" w:rsidRDefault="00375706">
            <w:pPr>
              <w:rPr>
                <w:sz w:val="24"/>
                <w:szCs w:val="24"/>
              </w:rPr>
            </w:pPr>
          </w:p>
        </w:tc>
      </w:tr>
      <w:tr w:rsidR="00375706" w:rsidRPr="00AD619C" w14:paraId="09EFF328" w14:textId="77777777">
        <w:tblPrEx>
          <w:tblCellSpacing w:w="-5" w:type="nil"/>
        </w:tblPrEx>
        <w:trPr>
          <w:trHeight w:val="330"/>
          <w:tblCellSpacing w:w="-5" w:type="nil"/>
        </w:trPr>
        <w:tc>
          <w:tcPr>
            <w:tcW w:w="5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E9813E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0FDA2C" w14:textId="2D2A022B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202</w:t>
            </w:r>
            <w:r w:rsidR="00CA1D89">
              <w:rPr>
                <w:b/>
                <w:bCs/>
                <w:sz w:val="24"/>
                <w:szCs w:val="24"/>
              </w:rPr>
              <w:t>4</w:t>
            </w:r>
            <w:r w:rsidRPr="00AD619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231C218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706" w:rsidRPr="00AD619C" w14:paraId="4E0C00EA" w14:textId="77777777">
        <w:tblPrEx>
          <w:tblCellSpacing w:w="-5" w:type="nil"/>
        </w:tblPrEx>
        <w:trPr>
          <w:trHeight w:val="33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FF03D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04287" w14:textId="2DBF4D31" w:rsidR="00375706" w:rsidRPr="00AD619C" w:rsidRDefault="00CA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7379,3</w:t>
            </w:r>
          </w:p>
        </w:tc>
        <w:tc>
          <w:tcPr>
            <w:tcW w:w="1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8C5243D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  <w:tr w:rsidR="00375706" w:rsidRPr="00AD619C" w14:paraId="0C2D3092" w14:textId="77777777">
        <w:tblPrEx>
          <w:tblCellSpacing w:w="-5" w:type="nil"/>
        </w:tblPrEx>
        <w:trPr>
          <w:trHeight w:val="33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F929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25FCE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2,5</w:t>
            </w:r>
          </w:p>
        </w:tc>
        <w:tc>
          <w:tcPr>
            <w:tcW w:w="1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082275F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  <w:tr w:rsidR="00375706" w:rsidRPr="00AD619C" w14:paraId="42156C85" w14:textId="77777777">
        <w:tblPrEx>
          <w:tblCellSpacing w:w="-5" w:type="nil"/>
        </w:tblPrEx>
        <w:trPr>
          <w:trHeight w:val="33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D0856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5A707" w14:textId="48E764C2" w:rsidR="00375706" w:rsidRPr="00AD619C" w:rsidRDefault="00CA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6923,9</w:t>
            </w:r>
          </w:p>
        </w:tc>
        <w:tc>
          <w:tcPr>
            <w:tcW w:w="1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085A4F1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  <w:tr w:rsidR="00375706" w:rsidRPr="00AD619C" w14:paraId="7B0FC320" w14:textId="77777777">
        <w:tblPrEx>
          <w:tblCellSpacing w:w="-5" w:type="nil"/>
        </w:tblPrEx>
        <w:trPr>
          <w:trHeight w:val="289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0248" w14:textId="77777777" w:rsidR="00375706" w:rsidRPr="00AD619C" w:rsidRDefault="00375706">
            <w:pPr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16770" w14:textId="26A496FF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1</w:t>
            </w:r>
            <w:r w:rsidR="00CA1D89">
              <w:rPr>
                <w:b/>
                <w:bCs/>
                <w:sz w:val="24"/>
                <w:szCs w:val="24"/>
              </w:rPr>
              <w:t>4305,7</w:t>
            </w:r>
          </w:p>
          <w:p w14:paraId="3A1A0104" w14:textId="77777777" w:rsidR="00375706" w:rsidRPr="00AD619C" w:rsidRDefault="003757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2A5BB51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6BDA560" w14:textId="77777777" w:rsidR="00375706" w:rsidRDefault="00375706">
      <w:pPr>
        <w:pStyle w:val="af4"/>
        <w:jc w:val="both"/>
        <w:rPr>
          <w:b/>
          <w:bCs/>
          <w:sz w:val="24"/>
          <w:szCs w:val="24"/>
        </w:rPr>
      </w:pPr>
    </w:p>
    <w:p w14:paraId="547E2C5D" w14:textId="797C28B6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составе доходов бюджета поселения собственные доходы на 202</w:t>
      </w:r>
      <w:r w:rsidR="00CA1D89">
        <w:rPr>
          <w:sz w:val="24"/>
          <w:szCs w:val="24"/>
        </w:rPr>
        <w:t>4</w:t>
      </w:r>
      <w:r>
        <w:rPr>
          <w:sz w:val="24"/>
          <w:szCs w:val="24"/>
        </w:rPr>
        <w:t xml:space="preserve">г. определены в сумме </w:t>
      </w:r>
      <w:r w:rsidR="00CA1D89">
        <w:rPr>
          <w:sz w:val="24"/>
          <w:szCs w:val="24"/>
        </w:rPr>
        <w:t>7381,8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тыс. руб. что составляет (</w:t>
      </w:r>
      <w:r w:rsidR="00CA1D89">
        <w:rPr>
          <w:sz w:val="24"/>
          <w:szCs w:val="24"/>
        </w:rPr>
        <w:t>52</w:t>
      </w:r>
      <w:r>
        <w:rPr>
          <w:sz w:val="24"/>
          <w:szCs w:val="24"/>
        </w:rPr>
        <w:t>% от общей суммы планируемых доходов), а именно:</w:t>
      </w:r>
    </w:p>
    <w:p w14:paraId="0778D97C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2659"/>
        <w:gridCol w:w="2129"/>
        <w:gridCol w:w="1281"/>
        <w:gridCol w:w="3567"/>
      </w:tblGrid>
      <w:tr w:rsidR="00375706" w:rsidRPr="00AD619C" w14:paraId="1BCB3DCE" w14:textId="77777777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1A87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Доходы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27487" w14:textId="58AE9FB0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Утвержденные бюдж. назначения 202</w:t>
            </w:r>
            <w:r w:rsidR="00CA1D89">
              <w:rPr>
                <w:sz w:val="24"/>
                <w:szCs w:val="24"/>
              </w:rPr>
              <w:t>4</w:t>
            </w:r>
            <w:r w:rsidRPr="00AD619C">
              <w:rPr>
                <w:sz w:val="24"/>
                <w:szCs w:val="24"/>
              </w:rPr>
              <w:t>г.</w:t>
            </w:r>
          </w:p>
          <w:p w14:paraId="22CD1D76" w14:textId="77777777" w:rsidR="00375706" w:rsidRPr="00AD619C" w:rsidRDefault="00375706">
            <w:pPr>
              <w:ind w:left="-392" w:firstLine="392"/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(тыс. руб.)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FF71C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% от общей суммы собственн</w:t>
            </w:r>
            <w:r w:rsidRPr="00AD619C">
              <w:rPr>
                <w:sz w:val="24"/>
                <w:szCs w:val="24"/>
              </w:rPr>
              <w:lastRenderedPageBreak/>
              <w:t>ых доходов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AC56" w14:textId="3970261F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lastRenderedPageBreak/>
              <w:t>к утвержденным назначениям 202</w:t>
            </w:r>
            <w:r w:rsidR="00A86436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>г.</w:t>
            </w:r>
          </w:p>
        </w:tc>
      </w:tr>
      <w:tr w:rsidR="00375706" w:rsidRPr="00AD619C" w14:paraId="48DBB0B4" w14:textId="77777777">
        <w:tblPrEx>
          <w:tblCellSpacing w:w="-5" w:type="nil"/>
        </w:tblPrEx>
        <w:trPr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EC427" w14:textId="77777777" w:rsidR="00375706" w:rsidRPr="00AD619C" w:rsidRDefault="00375706">
            <w:pPr>
              <w:pStyle w:val="4"/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9C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7EE79" w14:textId="775D5356" w:rsidR="00375706" w:rsidRPr="00AD619C" w:rsidRDefault="00CA1D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7379,3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47DC8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5C16" w14:textId="1718A5EB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1</w:t>
            </w:r>
            <w:r w:rsidR="00CA1D89">
              <w:rPr>
                <w:sz w:val="24"/>
                <w:szCs w:val="24"/>
              </w:rPr>
              <w:t>11,7</w:t>
            </w:r>
            <w:r w:rsidRPr="00AD619C">
              <w:rPr>
                <w:sz w:val="24"/>
                <w:szCs w:val="24"/>
              </w:rPr>
              <w:t>% к плановым назначениям  202</w:t>
            </w:r>
            <w:r w:rsidR="00CA1D89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>г</w:t>
            </w:r>
          </w:p>
        </w:tc>
      </w:tr>
      <w:tr w:rsidR="00375706" w:rsidRPr="00AD619C" w14:paraId="481410A6" w14:textId="77777777">
        <w:tblPrEx>
          <w:tblCellSpacing w:w="-5" w:type="nil"/>
        </w:tblPrEx>
        <w:trPr>
          <w:trHeight w:val="413"/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6B4C5" w14:textId="77777777" w:rsidR="00375706" w:rsidRPr="00AD619C" w:rsidRDefault="00375706">
            <w:pPr>
              <w:pStyle w:val="4"/>
              <w:numPr>
                <w:ilvl w:val="3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61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1B911" w14:textId="3A9517CC" w:rsidR="00375706" w:rsidRPr="00AD619C" w:rsidRDefault="00CA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3080,1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5904D" w14:textId="6D75FD86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4</w:t>
            </w:r>
            <w:r w:rsidR="009C2FE2">
              <w:rPr>
                <w:sz w:val="24"/>
                <w:szCs w:val="24"/>
              </w:rPr>
              <w:t>1,7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AC9F" w14:textId="7BB543BA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1</w:t>
            </w:r>
            <w:r w:rsidR="00CA1D89">
              <w:rPr>
                <w:sz w:val="24"/>
                <w:szCs w:val="24"/>
              </w:rPr>
              <w:t xml:space="preserve">15,5 </w:t>
            </w:r>
            <w:r w:rsidRPr="00AD619C">
              <w:rPr>
                <w:sz w:val="24"/>
                <w:szCs w:val="24"/>
              </w:rPr>
              <w:t>% к плановым назначениям 202</w:t>
            </w:r>
            <w:r w:rsidR="00CA1D89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>г (2</w:t>
            </w:r>
            <w:r w:rsidR="00CA1D89">
              <w:rPr>
                <w:sz w:val="24"/>
                <w:szCs w:val="24"/>
              </w:rPr>
              <w:t>667,3</w:t>
            </w:r>
            <w:r w:rsidRPr="00AD619C">
              <w:rPr>
                <w:sz w:val="24"/>
                <w:szCs w:val="24"/>
              </w:rPr>
              <w:t>)</w:t>
            </w:r>
          </w:p>
        </w:tc>
      </w:tr>
      <w:tr w:rsidR="00375706" w:rsidRPr="00AD619C" w14:paraId="1A3A88BC" w14:textId="77777777">
        <w:tblPrEx>
          <w:tblCellSpacing w:w="-5" w:type="nil"/>
        </w:tblPrEx>
        <w:trPr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F95AF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2B32" w14:textId="6421E170" w:rsidR="00375706" w:rsidRPr="00AD619C" w:rsidRDefault="00A2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0816" w14:textId="48410C89" w:rsidR="00375706" w:rsidRPr="00AD619C" w:rsidRDefault="009C2FE2" w:rsidP="009C2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312B8F">
              <w:rPr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158C" w14:textId="6FE6198A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составит 1</w:t>
            </w:r>
            <w:r w:rsidR="00A22588">
              <w:rPr>
                <w:sz w:val="24"/>
                <w:szCs w:val="24"/>
              </w:rPr>
              <w:t>15,5</w:t>
            </w:r>
            <w:r w:rsidRPr="00AD619C">
              <w:rPr>
                <w:sz w:val="24"/>
                <w:szCs w:val="24"/>
              </w:rPr>
              <w:t>% к плановым назначениям 202</w:t>
            </w:r>
            <w:r w:rsidR="00CA1D89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>г (</w:t>
            </w:r>
            <w:r w:rsidR="00CA1D89">
              <w:rPr>
                <w:sz w:val="24"/>
                <w:szCs w:val="24"/>
              </w:rPr>
              <w:t>625,7</w:t>
            </w:r>
            <w:r w:rsidRPr="00AD619C">
              <w:rPr>
                <w:sz w:val="24"/>
                <w:szCs w:val="24"/>
              </w:rPr>
              <w:t>)</w:t>
            </w:r>
          </w:p>
        </w:tc>
      </w:tr>
      <w:tr w:rsidR="00375706" w:rsidRPr="00AD619C" w14:paraId="5C0AC1F4" w14:textId="77777777">
        <w:tblPrEx>
          <w:tblCellSpacing w:w="-5" w:type="nil"/>
        </w:tblPrEx>
        <w:trPr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C44D9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Единый сельхоз. Налог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A2DA5" w14:textId="5FE986F5" w:rsidR="00375706" w:rsidRPr="00AD619C" w:rsidRDefault="00A2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139,5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5F39A" w14:textId="630703BF" w:rsidR="00375706" w:rsidRPr="00AD619C" w:rsidRDefault="0031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1A8E" w14:textId="36E150F9" w:rsidR="00375706" w:rsidRPr="00AD619C" w:rsidRDefault="00A22588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составит </w:t>
            </w:r>
            <w:r>
              <w:rPr>
                <w:sz w:val="24"/>
                <w:szCs w:val="24"/>
              </w:rPr>
              <w:t>83</w:t>
            </w:r>
            <w:r w:rsidRPr="00AD619C">
              <w:rPr>
                <w:sz w:val="24"/>
                <w:szCs w:val="24"/>
              </w:rPr>
              <w:t>% к плановым назначениям 202</w:t>
            </w:r>
            <w:r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 xml:space="preserve">г </w:t>
            </w:r>
            <w:r>
              <w:rPr>
                <w:sz w:val="24"/>
                <w:szCs w:val="24"/>
              </w:rPr>
              <w:t>(168,3</w:t>
            </w:r>
            <w:r w:rsidRPr="00AD619C">
              <w:rPr>
                <w:sz w:val="24"/>
                <w:szCs w:val="24"/>
              </w:rPr>
              <w:t>)</w:t>
            </w:r>
          </w:p>
        </w:tc>
      </w:tr>
      <w:tr w:rsidR="00375706" w:rsidRPr="00AD619C" w14:paraId="5890C9D0" w14:textId="77777777">
        <w:tblPrEx>
          <w:tblCellSpacing w:w="-5" w:type="nil"/>
        </w:tblPrEx>
        <w:trPr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F9DF6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BA490" w14:textId="15D886E5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7</w:t>
            </w:r>
            <w:r w:rsidR="00A22588">
              <w:rPr>
                <w:sz w:val="24"/>
                <w:szCs w:val="24"/>
              </w:rPr>
              <w:t>50</w:t>
            </w:r>
            <w:r w:rsidRPr="00AD619C">
              <w:rPr>
                <w:sz w:val="24"/>
                <w:szCs w:val="24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D2A7" w14:textId="4D4A81EE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10,</w:t>
            </w:r>
            <w:r w:rsidR="00312B8F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5D4" w14:textId="57EEFCA4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1</w:t>
            </w:r>
            <w:r w:rsidR="00A22588">
              <w:rPr>
                <w:sz w:val="24"/>
                <w:szCs w:val="24"/>
              </w:rPr>
              <w:t>06,8</w:t>
            </w:r>
            <w:r w:rsidRPr="00AD619C">
              <w:rPr>
                <w:sz w:val="24"/>
                <w:szCs w:val="24"/>
              </w:rPr>
              <w:t>% к плановым назначениям 202</w:t>
            </w:r>
            <w:r w:rsidR="00A22588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 xml:space="preserve"> г (</w:t>
            </w:r>
            <w:r w:rsidR="00A22588">
              <w:rPr>
                <w:sz w:val="24"/>
                <w:szCs w:val="24"/>
              </w:rPr>
              <w:t>702</w:t>
            </w:r>
            <w:r w:rsidRPr="00AD619C">
              <w:rPr>
                <w:sz w:val="24"/>
                <w:szCs w:val="24"/>
              </w:rPr>
              <w:t>,0)</w:t>
            </w:r>
          </w:p>
        </w:tc>
      </w:tr>
      <w:tr w:rsidR="00375706" w:rsidRPr="00AD619C" w14:paraId="38D4D999" w14:textId="77777777">
        <w:tblPrEx>
          <w:tblCellSpacing w:w="-5" w:type="nil"/>
        </w:tblPrEx>
        <w:trPr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B1DE2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64176" w14:textId="6F87C7FF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</w:t>
            </w:r>
            <w:r w:rsidR="00A22588">
              <w:rPr>
                <w:sz w:val="24"/>
                <w:szCs w:val="24"/>
              </w:rPr>
              <w:t>687</w:t>
            </w:r>
            <w:r w:rsidRPr="00AD619C">
              <w:rPr>
                <w:sz w:val="24"/>
                <w:szCs w:val="24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A4E51" w14:textId="1F2F1718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36,</w:t>
            </w:r>
            <w:r w:rsidR="00312B8F">
              <w:rPr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C69" w14:textId="5075247C" w:rsidR="00375706" w:rsidRPr="00AD619C" w:rsidRDefault="00A2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  <w:r w:rsidR="00375706" w:rsidRPr="00AD619C">
              <w:rPr>
                <w:sz w:val="24"/>
                <w:szCs w:val="24"/>
              </w:rPr>
              <w:t>% к плановым назначениям 202</w:t>
            </w:r>
            <w:r>
              <w:rPr>
                <w:sz w:val="24"/>
                <w:szCs w:val="24"/>
              </w:rPr>
              <w:t>3</w:t>
            </w:r>
            <w:r w:rsidR="00375706" w:rsidRPr="00AD619C">
              <w:rPr>
                <w:sz w:val="24"/>
                <w:szCs w:val="24"/>
              </w:rPr>
              <w:t>г (2</w:t>
            </w:r>
            <w:r>
              <w:rPr>
                <w:sz w:val="24"/>
                <w:szCs w:val="24"/>
              </w:rPr>
              <w:t>439,0</w:t>
            </w:r>
            <w:r w:rsidR="00375706" w:rsidRPr="00AD619C">
              <w:rPr>
                <w:sz w:val="24"/>
                <w:szCs w:val="24"/>
              </w:rPr>
              <w:t>)</w:t>
            </w:r>
          </w:p>
        </w:tc>
      </w:tr>
      <w:tr w:rsidR="00375706" w:rsidRPr="00AD619C" w14:paraId="4DFFDC9A" w14:textId="77777777">
        <w:tblPrEx>
          <w:tblCellSpacing w:w="-5" w:type="nil"/>
        </w:tblPrEx>
        <w:trPr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C97ED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D34AA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A483B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DD9F" w14:textId="26103265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 202</w:t>
            </w:r>
            <w:r w:rsidR="00A22588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 xml:space="preserve"> года</w:t>
            </w:r>
          </w:p>
        </w:tc>
      </w:tr>
      <w:tr w:rsidR="00375706" w:rsidRPr="00AD619C" w14:paraId="7D087CD1" w14:textId="77777777">
        <w:tblPrEx>
          <w:tblCellSpacing w:w="-5" w:type="nil"/>
        </w:tblPrEx>
        <w:trPr>
          <w:tblCellSpacing w:w="-5" w:type="nil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ED07E" w14:textId="77777777" w:rsidR="00375706" w:rsidRPr="00AD619C" w:rsidRDefault="00375706">
            <w:pPr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155BB" w14:textId="4E84CF18" w:rsidR="00375706" w:rsidRPr="00AD619C" w:rsidRDefault="00A225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7381,8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2A666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6B1F" w14:textId="1E2B7A1D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составят 1</w:t>
            </w:r>
            <w:r w:rsidR="00A22588">
              <w:rPr>
                <w:sz w:val="24"/>
                <w:szCs w:val="24"/>
              </w:rPr>
              <w:t>11,7</w:t>
            </w:r>
            <w:r w:rsidRPr="00AD619C">
              <w:rPr>
                <w:sz w:val="24"/>
                <w:szCs w:val="24"/>
              </w:rPr>
              <w:t>% к плановым назначениям 202</w:t>
            </w:r>
            <w:r w:rsidR="00A22588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>г</w:t>
            </w:r>
          </w:p>
        </w:tc>
      </w:tr>
    </w:tbl>
    <w:p w14:paraId="49A96818" w14:textId="77777777" w:rsidR="00375706" w:rsidRDefault="00375706">
      <w:pPr>
        <w:pStyle w:val="af4"/>
        <w:ind w:firstLine="851"/>
        <w:jc w:val="both"/>
        <w:rPr>
          <w:sz w:val="24"/>
          <w:szCs w:val="24"/>
        </w:rPr>
      </w:pPr>
    </w:p>
    <w:p w14:paraId="030B3877" w14:textId="73CBDC10" w:rsidR="00375706" w:rsidRDefault="00375706">
      <w:pPr>
        <w:pStyle w:val="af4"/>
        <w:spacing w:line="360" w:lineRule="auto"/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По сравнению с ожидаемым исполнением бюджета поселения в 202</w:t>
      </w:r>
      <w:r w:rsidR="00BB40B7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Pr="00E65E39">
        <w:rPr>
          <w:sz w:val="24"/>
          <w:szCs w:val="24"/>
        </w:rPr>
        <w:t>(6</w:t>
      </w:r>
      <w:r w:rsidR="00BB40B7">
        <w:rPr>
          <w:sz w:val="24"/>
          <w:szCs w:val="24"/>
        </w:rPr>
        <w:t>708,5</w:t>
      </w:r>
      <w:r w:rsidRPr="00E65E39">
        <w:rPr>
          <w:sz w:val="24"/>
          <w:szCs w:val="24"/>
        </w:rPr>
        <w:t>),</w:t>
      </w:r>
      <w:r>
        <w:rPr>
          <w:sz w:val="24"/>
          <w:szCs w:val="24"/>
        </w:rPr>
        <w:t xml:space="preserve"> прогнозируемые в 202</w:t>
      </w:r>
      <w:r w:rsidR="00BB40B7">
        <w:rPr>
          <w:sz w:val="24"/>
          <w:szCs w:val="24"/>
        </w:rPr>
        <w:t>4</w:t>
      </w:r>
      <w:r>
        <w:rPr>
          <w:sz w:val="24"/>
          <w:szCs w:val="24"/>
        </w:rPr>
        <w:t xml:space="preserve"> году собственные доходы</w:t>
      </w:r>
      <w:r>
        <w:rPr>
          <w:spacing w:val="-6"/>
          <w:sz w:val="24"/>
          <w:szCs w:val="24"/>
        </w:rPr>
        <w:t xml:space="preserve"> увеличатся </w:t>
      </w:r>
      <w:r w:rsidRPr="00E65E39">
        <w:rPr>
          <w:spacing w:val="-6"/>
          <w:sz w:val="24"/>
          <w:szCs w:val="24"/>
        </w:rPr>
        <w:t>на (</w:t>
      </w:r>
      <w:r w:rsidR="00BB40B7">
        <w:rPr>
          <w:spacing w:val="-6"/>
          <w:sz w:val="24"/>
          <w:szCs w:val="24"/>
        </w:rPr>
        <w:t>673,3</w:t>
      </w:r>
      <w:r w:rsidRPr="00E65E39">
        <w:rPr>
          <w:spacing w:val="-6"/>
          <w:sz w:val="24"/>
          <w:szCs w:val="24"/>
        </w:rPr>
        <w:t xml:space="preserve"> тыс. руб</w:t>
      </w:r>
      <w:r>
        <w:rPr>
          <w:spacing w:val="-6"/>
          <w:sz w:val="24"/>
          <w:szCs w:val="24"/>
        </w:rPr>
        <w:t xml:space="preserve">.)     </w:t>
      </w:r>
    </w:p>
    <w:p w14:paraId="6081D53E" w14:textId="7DDD4896" w:rsidR="00375706" w:rsidRDefault="00375706">
      <w:pPr>
        <w:pStyle w:val="af4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параметры бюджета на 202</w:t>
      </w:r>
      <w:r w:rsidR="00915E1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915E14">
        <w:rPr>
          <w:sz w:val="24"/>
          <w:szCs w:val="24"/>
        </w:rPr>
        <w:t>6</w:t>
      </w:r>
      <w:r>
        <w:rPr>
          <w:sz w:val="24"/>
          <w:szCs w:val="24"/>
        </w:rPr>
        <w:t xml:space="preserve"> годы поселения определились по доходам, в 202</w:t>
      </w:r>
      <w:r w:rsidR="00915E14">
        <w:rPr>
          <w:sz w:val="24"/>
          <w:szCs w:val="24"/>
        </w:rPr>
        <w:t>5</w:t>
      </w:r>
      <w:r>
        <w:rPr>
          <w:sz w:val="24"/>
          <w:szCs w:val="24"/>
        </w:rPr>
        <w:t xml:space="preserve"> году –12</w:t>
      </w:r>
      <w:r w:rsidR="00B3644A">
        <w:rPr>
          <w:sz w:val="24"/>
          <w:szCs w:val="24"/>
        </w:rPr>
        <w:t>258,8</w:t>
      </w:r>
      <w:r>
        <w:rPr>
          <w:sz w:val="24"/>
          <w:szCs w:val="24"/>
        </w:rPr>
        <w:t xml:space="preserve"> тыс. рублей в 202</w:t>
      </w:r>
      <w:r w:rsidR="00B3644A">
        <w:rPr>
          <w:sz w:val="24"/>
          <w:szCs w:val="24"/>
        </w:rPr>
        <w:t>6</w:t>
      </w:r>
      <w:r>
        <w:rPr>
          <w:sz w:val="24"/>
          <w:szCs w:val="24"/>
        </w:rPr>
        <w:t xml:space="preserve"> году – 1</w:t>
      </w:r>
      <w:r w:rsidR="00B3644A">
        <w:rPr>
          <w:sz w:val="24"/>
          <w:szCs w:val="24"/>
        </w:rPr>
        <w:t>2357,2</w:t>
      </w:r>
      <w:r>
        <w:rPr>
          <w:sz w:val="24"/>
          <w:szCs w:val="24"/>
        </w:rPr>
        <w:t xml:space="preserve"> тыс.рублей, а именно:</w:t>
      </w:r>
    </w:p>
    <w:tbl>
      <w:tblPr>
        <w:tblW w:w="9431" w:type="dxa"/>
        <w:tblLayout w:type="fixed"/>
        <w:tblCellMar>
          <w:top w:w="8" w:type="dxa"/>
          <w:left w:w="15" w:type="dxa"/>
          <w:bottom w:w="8" w:type="dxa"/>
          <w:right w:w="15" w:type="dxa"/>
        </w:tblCellMar>
        <w:tblLook w:val="0000" w:firstRow="0" w:lastRow="0" w:firstColumn="0" w:lastColumn="0" w:noHBand="0" w:noVBand="0"/>
      </w:tblPr>
      <w:tblGrid>
        <w:gridCol w:w="3388"/>
        <w:gridCol w:w="3539"/>
        <w:gridCol w:w="2424"/>
        <w:gridCol w:w="59"/>
        <w:gridCol w:w="21"/>
      </w:tblGrid>
      <w:tr w:rsidR="00375706" w:rsidRPr="00AD619C" w14:paraId="5D38BA50" w14:textId="77777777" w:rsidTr="003C4A97">
        <w:trPr>
          <w:gridAfter w:val="1"/>
          <w:wAfter w:w="21" w:type="dxa"/>
          <w:trHeight w:val="330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FDE8536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6A969B8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проект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49907B" w14:textId="77777777" w:rsidR="00375706" w:rsidRPr="00AD619C" w:rsidRDefault="00375706">
            <w:pPr>
              <w:rPr>
                <w:sz w:val="24"/>
                <w:szCs w:val="24"/>
              </w:rPr>
            </w:pPr>
          </w:p>
        </w:tc>
      </w:tr>
      <w:tr w:rsidR="00375706" w:rsidRPr="00AD619C" w14:paraId="0543FE7A" w14:textId="77777777" w:rsidTr="003C4A97">
        <w:tblPrEx>
          <w:tblCellSpacing w:w="-5" w:type="nil"/>
        </w:tblPrEx>
        <w:trPr>
          <w:trHeight w:val="330"/>
          <w:tblCellSpacing w:w="-5" w:type="nil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50842C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 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EB8883" w14:textId="244B9591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202</w:t>
            </w:r>
            <w:r w:rsidR="00B3644A">
              <w:rPr>
                <w:b/>
                <w:bCs/>
                <w:sz w:val="24"/>
                <w:szCs w:val="24"/>
              </w:rPr>
              <w:t>5</w:t>
            </w:r>
            <w:r w:rsidRPr="00AD619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E10573" w14:textId="0EE4C76E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202</w:t>
            </w:r>
            <w:r w:rsidR="00B3644A">
              <w:rPr>
                <w:b/>
                <w:bCs/>
                <w:sz w:val="24"/>
                <w:szCs w:val="24"/>
              </w:rPr>
              <w:t>6</w:t>
            </w:r>
            <w:r w:rsidRPr="00AD619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89AC9FF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706" w:rsidRPr="00AD619C" w14:paraId="7D7332AB" w14:textId="77777777" w:rsidTr="003C4A97">
        <w:tblPrEx>
          <w:tblCellSpacing w:w="-5" w:type="nil"/>
        </w:tblPrEx>
        <w:trPr>
          <w:trHeight w:val="330"/>
          <w:tblCellSpacing w:w="-5" w:type="nil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642B3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97F3A" w14:textId="587B99EB" w:rsidR="00375706" w:rsidRPr="00AD619C" w:rsidRDefault="00B364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7620,5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2C8BD" w14:textId="04E90AB0" w:rsidR="00375706" w:rsidRPr="00AD619C" w:rsidRDefault="00B364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7779,7</w:t>
            </w:r>
          </w:p>
        </w:tc>
        <w:tc>
          <w:tcPr>
            <w:tcW w:w="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AEBA705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  <w:tr w:rsidR="00375706" w:rsidRPr="00AD619C" w14:paraId="2067CB66" w14:textId="77777777" w:rsidTr="003C4A97">
        <w:tblPrEx>
          <w:tblCellSpacing w:w="-5" w:type="nil"/>
        </w:tblPrEx>
        <w:trPr>
          <w:trHeight w:val="330"/>
          <w:tblCellSpacing w:w="-5" w:type="nil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BD1BE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A372D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2,5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361F6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2,5</w:t>
            </w:r>
          </w:p>
        </w:tc>
        <w:tc>
          <w:tcPr>
            <w:tcW w:w="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AD1DF14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  <w:tr w:rsidR="00375706" w:rsidRPr="00AD619C" w14:paraId="076C45DE" w14:textId="77777777" w:rsidTr="003C4A97">
        <w:tblPrEx>
          <w:tblCellSpacing w:w="-5" w:type="nil"/>
        </w:tblPrEx>
        <w:trPr>
          <w:trHeight w:val="330"/>
          <w:tblCellSpacing w:w="-5" w:type="nil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2C652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F0F75" w14:textId="77DCC3DE" w:rsidR="00375706" w:rsidRPr="00AD619C" w:rsidRDefault="00B36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4635,8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0C2E9" w14:textId="4EC2581A" w:rsidR="00375706" w:rsidRPr="00AD619C" w:rsidRDefault="00B36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4575,0</w:t>
            </w:r>
          </w:p>
        </w:tc>
        <w:tc>
          <w:tcPr>
            <w:tcW w:w="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1724275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  <w:tr w:rsidR="00375706" w:rsidRPr="00AD619C" w14:paraId="1477AA8C" w14:textId="77777777" w:rsidTr="003C4A97">
        <w:tblPrEx>
          <w:tblCellSpacing w:w="-5" w:type="nil"/>
        </w:tblPrEx>
        <w:trPr>
          <w:trHeight w:val="289"/>
          <w:tblCellSpacing w:w="-5" w:type="nil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11470" w14:textId="77777777" w:rsidR="00375706" w:rsidRPr="00AD619C" w:rsidRDefault="00375706">
            <w:pPr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9EEC6" w14:textId="06C268D1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1</w:t>
            </w:r>
            <w:r w:rsidR="00B3644A">
              <w:rPr>
                <w:b/>
                <w:bCs/>
                <w:sz w:val="24"/>
                <w:szCs w:val="24"/>
              </w:rPr>
              <w:t>2258,8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9CC7E" w14:textId="2D1ED144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1</w:t>
            </w:r>
            <w:r w:rsidR="00B3644A">
              <w:rPr>
                <w:b/>
                <w:bCs/>
                <w:sz w:val="24"/>
                <w:szCs w:val="24"/>
              </w:rPr>
              <w:t>2357,2</w:t>
            </w:r>
          </w:p>
        </w:tc>
        <w:tc>
          <w:tcPr>
            <w:tcW w:w="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B76B7D7" w14:textId="77777777" w:rsidR="00375706" w:rsidRPr="00AD619C" w:rsidRDefault="0037570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DD67594" w14:textId="77777777" w:rsidR="00375706" w:rsidRDefault="00375706">
      <w:pPr>
        <w:pStyle w:val="af4"/>
        <w:spacing w:line="360" w:lineRule="auto"/>
        <w:ind w:firstLine="720"/>
        <w:jc w:val="both"/>
        <w:rPr>
          <w:sz w:val="24"/>
          <w:szCs w:val="24"/>
        </w:rPr>
      </w:pPr>
    </w:p>
    <w:p w14:paraId="095382BE" w14:textId="38D03858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составе доходов бюджета поселения собственные доходы на 202</w:t>
      </w:r>
      <w:r w:rsidR="004110DA">
        <w:rPr>
          <w:sz w:val="24"/>
          <w:szCs w:val="24"/>
        </w:rPr>
        <w:t>5</w:t>
      </w:r>
      <w:r>
        <w:rPr>
          <w:sz w:val="24"/>
          <w:szCs w:val="24"/>
        </w:rPr>
        <w:t xml:space="preserve">г. определены в сумме </w:t>
      </w:r>
      <w:r w:rsidR="004110DA">
        <w:rPr>
          <w:sz w:val="24"/>
          <w:szCs w:val="24"/>
        </w:rPr>
        <w:t>7623,0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тыс. руб. или 6</w:t>
      </w:r>
      <w:r w:rsidR="004110DA">
        <w:rPr>
          <w:sz w:val="24"/>
          <w:szCs w:val="24"/>
        </w:rPr>
        <w:t>2</w:t>
      </w:r>
      <w:r>
        <w:rPr>
          <w:sz w:val="24"/>
          <w:szCs w:val="24"/>
        </w:rPr>
        <w:t xml:space="preserve"> % от общей суммы планируемых доходов, на 202</w:t>
      </w:r>
      <w:r w:rsidR="004110DA">
        <w:rPr>
          <w:sz w:val="24"/>
          <w:szCs w:val="24"/>
        </w:rPr>
        <w:t>6</w:t>
      </w:r>
      <w:r>
        <w:rPr>
          <w:sz w:val="24"/>
          <w:szCs w:val="24"/>
        </w:rPr>
        <w:t>г. определены в сумме 7</w:t>
      </w:r>
      <w:r w:rsidR="004110DA">
        <w:rPr>
          <w:sz w:val="24"/>
          <w:szCs w:val="24"/>
        </w:rPr>
        <w:t>782,2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тыс. руб. или  6</w:t>
      </w:r>
      <w:r w:rsidR="004110DA">
        <w:rPr>
          <w:sz w:val="24"/>
          <w:szCs w:val="24"/>
        </w:rPr>
        <w:t>3</w:t>
      </w:r>
      <w:r>
        <w:rPr>
          <w:sz w:val="24"/>
          <w:szCs w:val="24"/>
        </w:rPr>
        <w:t xml:space="preserve"> % от общей суммы планируемых доходов, а именно:</w:t>
      </w: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3665"/>
        <w:gridCol w:w="1284"/>
        <w:gridCol w:w="1694"/>
        <w:gridCol w:w="1284"/>
        <w:gridCol w:w="1709"/>
      </w:tblGrid>
      <w:tr w:rsidR="00375706" w:rsidRPr="00AD619C" w14:paraId="072BCDFE" w14:textId="7777777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B6812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Доходы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46B76" w14:textId="582433FC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202</w:t>
            </w:r>
            <w:r w:rsidR="005C777C">
              <w:rPr>
                <w:sz w:val="24"/>
                <w:szCs w:val="24"/>
              </w:rPr>
              <w:t>5</w:t>
            </w:r>
            <w:r w:rsidRPr="00AD619C">
              <w:rPr>
                <w:sz w:val="24"/>
                <w:szCs w:val="24"/>
              </w:rPr>
              <w:t xml:space="preserve"> год </w:t>
            </w:r>
          </w:p>
          <w:p w14:paraId="607B3713" w14:textId="77777777" w:rsidR="00375706" w:rsidRPr="00AD619C" w:rsidRDefault="00375706">
            <w:pPr>
              <w:ind w:left="-392" w:firstLine="392"/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(тыс. руб.)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CD05B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% от общей суммы собственных доходов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227F3" w14:textId="7D10426A" w:rsidR="00375706" w:rsidRPr="00AD619C" w:rsidRDefault="00375706">
            <w:pPr>
              <w:ind w:left="-108"/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202</w:t>
            </w:r>
            <w:r w:rsidR="005C777C">
              <w:rPr>
                <w:sz w:val="24"/>
                <w:szCs w:val="24"/>
              </w:rPr>
              <w:t>6</w:t>
            </w:r>
            <w:r w:rsidRPr="00AD619C">
              <w:rPr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68A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% от общей суммы собственных доходов</w:t>
            </w:r>
          </w:p>
        </w:tc>
      </w:tr>
      <w:tr w:rsidR="00375706" w:rsidRPr="00AD619C" w14:paraId="16436822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A454B" w14:textId="77777777" w:rsidR="00375706" w:rsidRPr="00AD619C" w:rsidRDefault="00375706">
            <w:pPr>
              <w:pStyle w:val="4"/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9C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114AD" w14:textId="2672FCB3" w:rsidR="00375706" w:rsidRPr="00AD619C" w:rsidRDefault="005C77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7620,5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32728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2228A" w14:textId="65381F49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7</w:t>
            </w:r>
            <w:r w:rsidR="001342E2">
              <w:rPr>
                <w:b/>
                <w:bCs/>
                <w:sz w:val="24"/>
                <w:szCs w:val="24"/>
              </w:rPr>
              <w:t>779,7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EF63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375706" w:rsidRPr="00AD619C" w14:paraId="26DCF761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E988D" w14:textId="77777777" w:rsidR="00375706" w:rsidRPr="00AD619C" w:rsidRDefault="00375706">
            <w:pPr>
              <w:pStyle w:val="4"/>
              <w:numPr>
                <w:ilvl w:val="3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61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F158A" w14:textId="54C9C0CA" w:rsidR="00375706" w:rsidRPr="00AD619C" w:rsidRDefault="005C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A3170" w14:textId="5A35B850" w:rsidR="00375706" w:rsidRPr="00AD619C" w:rsidRDefault="0013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77B84" w14:textId="0FAEA5AB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3</w:t>
            </w:r>
            <w:r w:rsidR="001342E2">
              <w:rPr>
                <w:sz w:val="24"/>
                <w:szCs w:val="24"/>
              </w:rPr>
              <w:t>317,6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4B07" w14:textId="780BBD1D" w:rsidR="00375706" w:rsidRPr="00AD619C" w:rsidRDefault="00AC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  <w:tr w:rsidR="00375706" w:rsidRPr="00AD619C" w14:paraId="527D43E9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B01AF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C47F3" w14:textId="6F7CB710" w:rsidR="00375706" w:rsidRPr="00AD619C" w:rsidRDefault="005C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12A04" w14:textId="032840B6" w:rsidR="00375706" w:rsidRPr="00AD619C" w:rsidRDefault="0013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5B54A" w14:textId="43A17015" w:rsidR="00375706" w:rsidRPr="00AD619C" w:rsidRDefault="0013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FEB" w14:textId="48E9D723" w:rsidR="00375706" w:rsidRPr="00AD619C" w:rsidRDefault="00AC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375706" w:rsidRPr="00AD619C" w14:paraId="0D35A7FC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31DCF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Единый сельхоз. Налог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B51B6" w14:textId="06EAA011" w:rsidR="00375706" w:rsidRPr="00AD619C" w:rsidRDefault="005C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A7FD9" w14:textId="3B160812" w:rsidR="00375706" w:rsidRPr="00AD619C" w:rsidRDefault="0013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75B4E" w14:textId="7075B3BB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1</w:t>
            </w:r>
            <w:r w:rsidR="001342E2">
              <w:rPr>
                <w:sz w:val="24"/>
                <w:szCs w:val="24"/>
              </w:rPr>
              <w:t>42,5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760" w14:textId="25EF8E4C" w:rsidR="00375706" w:rsidRPr="00AD619C" w:rsidRDefault="00AC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375706" w:rsidRPr="00AD619C" w14:paraId="6A6408AE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A144F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A0986" w14:textId="69064E5B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7</w:t>
            </w:r>
            <w:r w:rsidR="005C777C">
              <w:rPr>
                <w:sz w:val="24"/>
                <w:szCs w:val="24"/>
              </w:rPr>
              <w:t>59</w:t>
            </w:r>
            <w:r w:rsidRPr="00AD619C">
              <w:rPr>
                <w:sz w:val="24"/>
                <w:szCs w:val="24"/>
              </w:rPr>
              <w:t>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BFF98" w14:textId="24D2340D" w:rsidR="00375706" w:rsidRPr="00AD619C" w:rsidRDefault="0013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9409D" w14:textId="73881D62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7</w:t>
            </w:r>
            <w:r w:rsidR="001342E2">
              <w:rPr>
                <w:sz w:val="24"/>
                <w:szCs w:val="24"/>
              </w:rPr>
              <w:t>70</w:t>
            </w:r>
            <w:r w:rsidRPr="00AD619C">
              <w:rPr>
                <w:sz w:val="24"/>
                <w:szCs w:val="24"/>
              </w:rPr>
              <w:t>,0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8B11" w14:textId="4B1B60DF" w:rsidR="00375706" w:rsidRPr="00AD619C" w:rsidRDefault="00AC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375706" w:rsidRPr="00AD619C" w14:paraId="07B73211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DDEA5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314D8" w14:textId="722909BD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</w:t>
            </w:r>
            <w:r w:rsidR="005C777C">
              <w:rPr>
                <w:sz w:val="24"/>
                <w:szCs w:val="24"/>
              </w:rPr>
              <w:t>746</w:t>
            </w:r>
            <w:r w:rsidRPr="00AD619C">
              <w:rPr>
                <w:sz w:val="24"/>
                <w:szCs w:val="24"/>
              </w:rPr>
              <w:t>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35F15" w14:textId="4B302191" w:rsidR="00375706" w:rsidRPr="00AD619C" w:rsidRDefault="0013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3A6D0" w14:textId="1182CD62" w:rsidR="00375706" w:rsidRPr="00AD619C" w:rsidRDefault="0013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</w:t>
            </w:r>
            <w:r w:rsidR="00375706" w:rsidRPr="00AD619C">
              <w:rPr>
                <w:sz w:val="24"/>
                <w:szCs w:val="24"/>
              </w:rPr>
              <w:t>,0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288C" w14:textId="59026BDB" w:rsidR="00375706" w:rsidRPr="00AD619C" w:rsidRDefault="00AC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375706" w:rsidRPr="00AD619C" w14:paraId="23EC6DD8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87A4A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820A1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89FB9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50E1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84F5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375706" w:rsidRPr="00AD619C" w14:paraId="643111FE" w14:textId="77777777">
        <w:tblPrEx>
          <w:tblCellSpacing w:w="-5" w:type="nil"/>
        </w:tblPrEx>
        <w:trPr>
          <w:tblCellSpacing w:w="-5" w:type="nil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ABD8" w14:textId="77777777" w:rsidR="00375706" w:rsidRPr="00AD619C" w:rsidRDefault="00375706">
            <w:pPr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35609" w14:textId="66208C83" w:rsidR="00375706" w:rsidRPr="00AD619C" w:rsidRDefault="005C77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7623,0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86591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D64C2" w14:textId="06E15AF2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7</w:t>
            </w:r>
            <w:r w:rsidR="001342E2">
              <w:rPr>
                <w:b/>
                <w:bCs/>
                <w:sz w:val="24"/>
                <w:szCs w:val="24"/>
              </w:rPr>
              <w:t>782,2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54B3" w14:textId="77777777" w:rsidR="00375706" w:rsidRPr="00AD619C" w:rsidRDefault="003757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 xml:space="preserve"> 100</w:t>
            </w:r>
          </w:p>
        </w:tc>
      </w:tr>
    </w:tbl>
    <w:p w14:paraId="498C3B9A" w14:textId="77777777" w:rsidR="00375706" w:rsidRDefault="00375706">
      <w:pPr>
        <w:pStyle w:val="af4"/>
        <w:spacing w:line="360" w:lineRule="auto"/>
        <w:ind w:firstLine="709"/>
        <w:jc w:val="both"/>
        <w:rPr>
          <w:spacing w:val="-6"/>
          <w:sz w:val="24"/>
          <w:szCs w:val="24"/>
        </w:rPr>
      </w:pPr>
    </w:p>
    <w:p w14:paraId="23D7663A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бюджете поселения предусмотрены безвозмездные поступления </w:t>
      </w:r>
    </w:p>
    <w:p w14:paraId="19798C66" w14:textId="7D9443DB" w:rsidR="00375706" w:rsidRDefault="003757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202</w:t>
      </w:r>
      <w:r w:rsidR="00F65BD8">
        <w:rPr>
          <w:sz w:val="24"/>
          <w:szCs w:val="24"/>
        </w:rPr>
        <w:t>4</w:t>
      </w:r>
      <w:r>
        <w:rPr>
          <w:sz w:val="24"/>
          <w:szCs w:val="24"/>
        </w:rPr>
        <w:t xml:space="preserve"> год –6</w:t>
      </w:r>
      <w:r w:rsidR="00F65BD8">
        <w:rPr>
          <w:sz w:val="24"/>
          <w:szCs w:val="24"/>
        </w:rPr>
        <w:t>923,9</w:t>
      </w:r>
      <w:r>
        <w:rPr>
          <w:sz w:val="24"/>
          <w:szCs w:val="24"/>
        </w:rPr>
        <w:t xml:space="preserve"> тыс. руб. это </w:t>
      </w:r>
      <w:r w:rsidR="00F65BD8">
        <w:rPr>
          <w:sz w:val="24"/>
          <w:szCs w:val="24"/>
        </w:rPr>
        <w:t>48</w:t>
      </w:r>
      <w:r>
        <w:rPr>
          <w:sz w:val="24"/>
          <w:szCs w:val="24"/>
        </w:rPr>
        <w:t xml:space="preserve"> % от общего объема доходов в том числе:</w:t>
      </w:r>
    </w:p>
    <w:tbl>
      <w:tblPr>
        <w:tblW w:w="9069" w:type="dxa"/>
        <w:tblLayout w:type="fixed"/>
        <w:tblLook w:val="0000" w:firstRow="0" w:lastRow="0" w:firstColumn="0" w:lastColumn="0" w:noHBand="0" w:noVBand="0"/>
      </w:tblPr>
      <w:tblGrid>
        <w:gridCol w:w="6932"/>
        <w:gridCol w:w="2137"/>
      </w:tblGrid>
      <w:tr w:rsidR="00375706" w:rsidRPr="00AD619C" w14:paraId="2245EE4B" w14:textId="77777777"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BE9E9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8D13" w14:textId="66B85BC4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202</w:t>
            </w:r>
            <w:r w:rsidR="00BE41B7">
              <w:rPr>
                <w:sz w:val="24"/>
                <w:szCs w:val="24"/>
              </w:rPr>
              <w:t>4</w:t>
            </w:r>
            <w:r w:rsidRPr="00AD619C">
              <w:rPr>
                <w:sz w:val="24"/>
                <w:szCs w:val="24"/>
              </w:rPr>
              <w:t xml:space="preserve"> год (тыс. рублей)</w:t>
            </w:r>
          </w:p>
        </w:tc>
      </w:tr>
      <w:tr w:rsidR="00375706" w:rsidRPr="00AD619C" w14:paraId="4773ED48" w14:textId="77777777">
        <w:tblPrEx>
          <w:tblCellSpacing w:w="-5" w:type="nil"/>
        </w:tblPrEx>
        <w:trPr>
          <w:tblCellSpacing w:w="-5" w:type="nil"/>
        </w:trPr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3654C" w14:textId="77777777" w:rsidR="00375706" w:rsidRPr="00AD619C" w:rsidRDefault="00375706">
            <w:pPr>
              <w:jc w:val="both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B57" w14:textId="0765AF7C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</w:t>
            </w:r>
            <w:r w:rsidR="00BE41B7">
              <w:rPr>
                <w:sz w:val="24"/>
                <w:szCs w:val="24"/>
              </w:rPr>
              <w:t>201,0</w:t>
            </w:r>
          </w:p>
        </w:tc>
      </w:tr>
      <w:tr w:rsidR="00375706" w:rsidRPr="00AD619C" w14:paraId="11F54342" w14:textId="77777777">
        <w:tblPrEx>
          <w:tblCellSpacing w:w="-5" w:type="nil"/>
        </w:tblPrEx>
        <w:trPr>
          <w:tblCellSpacing w:w="-5" w:type="nil"/>
        </w:trPr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2B13B" w14:textId="77777777" w:rsidR="00375706" w:rsidRPr="00AD619C" w:rsidRDefault="00375706">
            <w:pPr>
              <w:jc w:val="both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Субсидия на формирование дорожных фондов поселения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089C" w14:textId="41952AF2" w:rsidR="00375706" w:rsidRPr="00AD619C" w:rsidRDefault="00BE4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4255,0</w:t>
            </w:r>
          </w:p>
        </w:tc>
      </w:tr>
      <w:tr w:rsidR="00375706" w:rsidRPr="00AD619C" w14:paraId="6A2B28C4" w14:textId="77777777">
        <w:tblPrEx>
          <w:tblCellSpacing w:w="-5" w:type="nil"/>
        </w:tblPrEx>
        <w:trPr>
          <w:tblCellSpacing w:w="-5" w:type="nil"/>
        </w:trPr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1F4C0" w14:textId="7814A484" w:rsidR="00375706" w:rsidRPr="00AD619C" w:rsidRDefault="00375706">
            <w:pPr>
              <w:jc w:val="both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Субсидии бюджетам сельских поселений на  </w:t>
            </w:r>
            <w:r w:rsidR="00BE41B7">
              <w:rPr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1EF2" w14:textId="483726B7" w:rsidR="00375706" w:rsidRPr="00AD619C" w:rsidRDefault="00BE4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467,9</w:t>
            </w:r>
          </w:p>
        </w:tc>
      </w:tr>
      <w:tr w:rsidR="00375706" w:rsidRPr="00AD619C" w14:paraId="738F446D" w14:textId="77777777">
        <w:tblPrEx>
          <w:tblCellSpacing w:w="-5" w:type="nil"/>
        </w:tblPrEx>
        <w:trPr>
          <w:tblCellSpacing w:w="-5" w:type="nil"/>
        </w:trPr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7D4FA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3244" w14:textId="0BC4E836" w:rsidR="00375706" w:rsidRPr="00AD619C" w:rsidRDefault="00BE4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6923,9</w:t>
            </w:r>
          </w:p>
        </w:tc>
      </w:tr>
    </w:tbl>
    <w:p w14:paraId="5A40EEC0" w14:textId="77777777" w:rsidR="00375706" w:rsidRDefault="00375706">
      <w:pPr>
        <w:ind w:left="-142"/>
        <w:jc w:val="both"/>
        <w:rPr>
          <w:sz w:val="24"/>
          <w:szCs w:val="24"/>
        </w:rPr>
      </w:pPr>
    </w:p>
    <w:p w14:paraId="08141DFC" w14:textId="77777777" w:rsidR="00375706" w:rsidRDefault="00375706">
      <w:pPr>
        <w:ind w:left="-142"/>
        <w:jc w:val="center"/>
        <w:rPr>
          <w:b/>
          <w:bCs/>
          <w:sz w:val="24"/>
          <w:szCs w:val="24"/>
        </w:rPr>
      </w:pPr>
    </w:p>
    <w:p w14:paraId="06CF050C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бюджете поселения предусмотрены безвозмездные поступления </w:t>
      </w:r>
    </w:p>
    <w:p w14:paraId="4F014F30" w14:textId="00E52DBE" w:rsidR="00375706" w:rsidRDefault="003757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BE41B7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</w:t>
      </w:r>
      <w:r w:rsidR="00ED73A0">
        <w:rPr>
          <w:sz w:val="24"/>
          <w:szCs w:val="24"/>
        </w:rPr>
        <w:t>4635,8</w:t>
      </w:r>
      <w:r>
        <w:rPr>
          <w:sz w:val="24"/>
          <w:szCs w:val="24"/>
        </w:rPr>
        <w:t xml:space="preserve"> тыс. руб. это 3</w:t>
      </w:r>
      <w:r w:rsidR="00ED73A0">
        <w:rPr>
          <w:sz w:val="24"/>
          <w:szCs w:val="24"/>
        </w:rPr>
        <w:t>8</w:t>
      </w:r>
      <w:r>
        <w:rPr>
          <w:sz w:val="24"/>
          <w:szCs w:val="24"/>
        </w:rPr>
        <w:t xml:space="preserve"> % от общего объем</w:t>
      </w:r>
      <w:r w:rsidR="00DF2BA4">
        <w:rPr>
          <w:sz w:val="24"/>
          <w:szCs w:val="24"/>
        </w:rPr>
        <w:t>а доходов и на 202</w:t>
      </w:r>
      <w:r w:rsidR="00BE41B7">
        <w:rPr>
          <w:sz w:val="24"/>
          <w:szCs w:val="24"/>
        </w:rPr>
        <w:t>6</w:t>
      </w:r>
      <w:r w:rsidR="00DF2BA4">
        <w:rPr>
          <w:sz w:val="24"/>
          <w:szCs w:val="24"/>
        </w:rPr>
        <w:t xml:space="preserve">год – </w:t>
      </w:r>
      <w:r w:rsidR="00ED73A0">
        <w:rPr>
          <w:sz w:val="24"/>
          <w:szCs w:val="24"/>
        </w:rPr>
        <w:t xml:space="preserve">4575,0 </w:t>
      </w:r>
      <w:r>
        <w:rPr>
          <w:sz w:val="24"/>
          <w:szCs w:val="24"/>
        </w:rPr>
        <w:t>тыс. руб. это 3</w:t>
      </w:r>
      <w:r w:rsidR="00ED73A0">
        <w:rPr>
          <w:sz w:val="24"/>
          <w:szCs w:val="24"/>
        </w:rPr>
        <w:t>7</w:t>
      </w:r>
      <w:r>
        <w:rPr>
          <w:sz w:val="24"/>
          <w:szCs w:val="24"/>
        </w:rPr>
        <w:t>% от общего объема доходов.</w:t>
      </w:r>
    </w:p>
    <w:p w14:paraId="0047B643" w14:textId="77777777" w:rsidR="00375706" w:rsidRDefault="003757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том числе:</w:t>
      </w:r>
    </w:p>
    <w:tbl>
      <w:tblPr>
        <w:tblW w:w="9069" w:type="dxa"/>
        <w:tblLayout w:type="fixed"/>
        <w:tblLook w:val="0000" w:firstRow="0" w:lastRow="0" w:firstColumn="0" w:lastColumn="0" w:noHBand="0" w:noVBand="0"/>
      </w:tblPr>
      <w:tblGrid>
        <w:gridCol w:w="5225"/>
        <w:gridCol w:w="2413"/>
        <w:gridCol w:w="1431"/>
      </w:tblGrid>
      <w:tr w:rsidR="00375706" w:rsidRPr="00AD619C" w14:paraId="09C31A5A" w14:textId="77777777"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E94D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E1B52" w14:textId="68F12FD1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202</w:t>
            </w:r>
            <w:r w:rsidR="00BE41B7">
              <w:rPr>
                <w:sz w:val="24"/>
                <w:szCs w:val="24"/>
              </w:rPr>
              <w:t>5</w:t>
            </w:r>
            <w:r w:rsidRPr="00AD619C">
              <w:rPr>
                <w:sz w:val="24"/>
                <w:szCs w:val="24"/>
              </w:rPr>
              <w:t xml:space="preserve"> год (тыс. рублей)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F3AE" w14:textId="100D26D8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202</w:t>
            </w:r>
            <w:r w:rsidR="00BE41B7">
              <w:rPr>
                <w:sz w:val="24"/>
                <w:szCs w:val="24"/>
              </w:rPr>
              <w:t>6</w:t>
            </w:r>
            <w:r w:rsidRPr="00AD619C">
              <w:rPr>
                <w:sz w:val="24"/>
                <w:szCs w:val="24"/>
              </w:rPr>
              <w:t xml:space="preserve"> год (тыс. рублей)</w:t>
            </w:r>
          </w:p>
        </w:tc>
      </w:tr>
      <w:tr w:rsidR="00375706" w:rsidRPr="00AD619C" w14:paraId="014278D3" w14:textId="77777777">
        <w:tblPrEx>
          <w:tblCellSpacing w:w="-5" w:type="nil"/>
        </w:tblPrEx>
        <w:trPr>
          <w:tblCellSpacing w:w="-5" w:type="nil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6B4C1" w14:textId="77777777" w:rsidR="00375706" w:rsidRPr="00AD619C" w:rsidRDefault="00375706">
            <w:pPr>
              <w:jc w:val="both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12395" w14:textId="13E5BD59" w:rsidR="00375706" w:rsidRPr="00AD619C" w:rsidRDefault="00A82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F24F" w14:textId="32FD1028" w:rsidR="00375706" w:rsidRPr="00AD619C" w:rsidRDefault="00A82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1738,0</w:t>
            </w:r>
          </w:p>
        </w:tc>
      </w:tr>
      <w:tr w:rsidR="00375706" w:rsidRPr="00AD619C" w14:paraId="5524F744" w14:textId="77777777">
        <w:tblPrEx>
          <w:tblCellSpacing w:w="-5" w:type="nil"/>
        </w:tblPrEx>
        <w:trPr>
          <w:tblCellSpacing w:w="-5" w:type="nil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1EC00" w14:textId="77777777" w:rsidR="00375706" w:rsidRPr="00AD619C" w:rsidRDefault="00375706">
            <w:pPr>
              <w:jc w:val="both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Субсидия на формирование дорожных фондов поселения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7A26E" w14:textId="6CCE99BA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</w:t>
            </w:r>
            <w:r w:rsidR="00A821D8">
              <w:rPr>
                <w:sz w:val="24"/>
                <w:szCs w:val="24"/>
              </w:rPr>
              <w:t>837,0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20A9" w14:textId="10189FD8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</w:t>
            </w:r>
            <w:r w:rsidR="00A821D8">
              <w:rPr>
                <w:sz w:val="24"/>
                <w:szCs w:val="24"/>
              </w:rPr>
              <w:t>837,0</w:t>
            </w:r>
          </w:p>
        </w:tc>
      </w:tr>
      <w:tr w:rsidR="00375706" w:rsidRPr="00AD619C" w14:paraId="5DEAF6B0" w14:textId="77777777">
        <w:tblPrEx>
          <w:tblCellSpacing w:w="-5" w:type="nil"/>
        </w:tblPrEx>
        <w:trPr>
          <w:tblCellSpacing w:w="-5" w:type="nil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EDFEC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109A5" w14:textId="3F0866E1" w:rsidR="00375706" w:rsidRPr="00AD619C" w:rsidRDefault="00A82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4635,8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DF85" w14:textId="2F8F75C3" w:rsidR="00375706" w:rsidRPr="00AD619C" w:rsidRDefault="00A82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4575,0</w:t>
            </w:r>
          </w:p>
        </w:tc>
      </w:tr>
    </w:tbl>
    <w:p w14:paraId="1A06A411" w14:textId="77777777" w:rsidR="00375706" w:rsidRDefault="00375706">
      <w:pPr>
        <w:ind w:left="-142"/>
        <w:jc w:val="center"/>
        <w:rPr>
          <w:b/>
          <w:bCs/>
          <w:sz w:val="24"/>
          <w:szCs w:val="24"/>
        </w:rPr>
      </w:pPr>
    </w:p>
    <w:p w14:paraId="0BD0E9C2" w14:textId="77777777" w:rsidR="00375706" w:rsidRDefault="00375706">
      <w:pPr>
        <w:ind w:left="-142"/>
        <w:jc w:val="center"/>
        <w:rPr>
          <w:b/>
          <w:bCs/>
          <w:sz w:val="24"/>
          <w:szCs w:val="24"/>
        </w:rPr>
      </w:pPr>
    </w:p>
    <w:p w14:paraId="68A47930" w14:textId="77777777" w:rsidR="00375706" w:rsidRDefault="00375706">
      <w:pPr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Расходы бюджета поселения</w:t>
      </w:r>
    </w:p>
    <w:p w14:paraId="08CA0BBF" w14:textId="77777777" w:rsidR="00375706" w:rsidRDefault="00375706">
      <w:pPr>
        <w:ind w:left="-142"/>
        <w:jc w:val="both"/>
        <w:rPr>
          <w:b/>
          <w:bCs/>
          <w:sz w:val="24"/>
          <w:szCs w:val="24"/>
        </w:rPr>
      </w:pPr>
    </w:p>
    <w:p w14:paraId="4A3141AD" w14:textId="3F1B5093" w:rsidR="00375706" w:rsidRDefault="00375706">
      <w:pPr>
        <w:pStyle w:val="af4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на 202</w:t>
      </w:r>
      <w:r w:rsidR="008D1AC5">
        <w:rPr>
          <w:sz w:val="24"/>
          <w:szCs w:val="24"/>
        </w:rPr>
        <w:t>4</w:t>
      </w:r>
      <w:r>
        <w:rPr>
          <w:sz w:val="24"/>
          <w:szCs w:val="24"/>
        </w:rPr>
        <w:t xml:space="preserve"> год запланированы в объеме 1</w:t>
      </w:r>
      <w:r w:rsidR="008D1AC5">
        <w:rPr>
          <w:sz w:val="24"/>
          <w:szCs w:val="24"/>
        </w:rPr>
        <w:t>4305,7</w:t>
      </w:r>
      <w:r>
        <w:rPr>
          <w:sz w:val="24"/>
          <w:szCs w:val="24"/>
        </w:rPr>
        <w:t xml:space="preserve"> тыс. рублей, на 202</w:t>
      </w:r>
      <w:r w:rsidR="008D1AC5">
        <w:rPr>
          <w:sz w:val="24"/>
          <w:szCs w:val="24"/>
        </w:rPr>
        <w:t>5</w:t>
      </w:r>
      <w:r>
        <w:rPr>
          <w:sz w:val="24"/>
          <w:szCs w:val="24"/>
        </w:rPr>
        <w:t xml:space="preserve"> год в объеме 1</w:t>
      </w:r>
      <w:r w:rsidR="008D1AC5">
        <w:rPr>
          <w:sz w:val="24"/>
          <w:szCs w:val="24"/>
        </w:rPr>
        <w:t>2258,8</w:t>
      </w:r>
      <w:r>
        <w:rPr>
          <w:sz w:val="24"/>
          <w:szCs w:val="24"/>
        </w:rPr>
        <w:t xml:space="preserve"> тыс. рублей, на 202</w:t>
      </w:r>
      <w:r w:rsidR="008D1AC5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1</w:t>
      </w:r>
      <w:r w:rsidR="008D1AC5">
        <w:rPr>
          <w:sz w:val="24"/>
          <w:szCs w:val="24"/>
        </w:rPr>
        <w:t>2357,2</w:t>
      </w:r>
      <w:r>
        <w:rPr>
          <w:sz w:val="24"/>
          <w:szCs w:val="24"/>
        </w:rPr>
        <w:t xml:space="preserve"> тыс. рублей. </w:t>
      </w:r>
    </w:p>
    <w:p w14:paraId="5EB178E4" w14:textId="77777777" w:rsidR="00375706" w:rsidRDefault="003757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</w:t>
      </w:r>
      <w:r>
        <w:rPr>
          <w:sz w:val="24"/>
          <w:szCs w:val="24"/>
        </w:rPr>
        <w:t>сформированы исходя из следующих позиций:</w:t>
      </w:r>
    </w:p>
    <w:p w14:paraId="5977A402" w14:textId="77777777" w:rsidR="00375706" w:rsidRDefault="003757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концентрация ресурсов на наиболее значимых мероприятиях и объектах;</w:t>
      </w:r>
    </w:p>
    <w:p w14:paraId="5DDBD11E" w14:textId="7C7CAF86" w:rsidR="00375706" w:rsidRDefault="00375706">
      <w:pPr>
        <w:pStyle w:val="23"/>
        <w:spacing w:after="0" w:line="360" w:lineRule="auto"/>
        <w:ind w:left="0" w:firstLine="709"/>
        <w:jc w:val="both"/>
      </w:pPr>
      <w:r>
        <w:t>2) определение бюджетных ассигнований на оплату коммунальных услуг в 202</w:t>
      </w:r>
      <w:r w:rsidR="008D1AC5">
        <w:t>4</w:t>
      </w:r>
      <w:r>
        <w:t xml:space="preserve"> году исходя из потребности энергосервисного контракта и  предполагаемого среднегодового роста расходов в 202</w:t>
      </w:r>
      <w:r w:rsidR="008D1AC5">
        <w:t>4</w:t>
      </w:r>
      <w:r>
        <w:t xml:space="preserve"> году.</w:t>
      </w:r>
    </w:p>
    <w:p w14:paraId="54F2576B" w14:textId="0386FF03" w:rsidR="00375706" w:rsidRDefault="00375706">
      <w:pPr>
        <w:pStyle w:val="23"/>
        <w:spacing w:after="0" w:line="360" w:lineRule="auto"/>
        <w:ind w:left="0" w:firstLine="709"/>
        <w:jc w:val="both"/>
      </w:pPr>
      <w:r>
        <w:t xml:space="preserve">3) Расходы на первичные меры пожарной безопасности предусмотрены из расчета </w:t>
      </w:r>
      <w:r w:rsidR="008D1AC5">
        <w:t xml:space="preserve">40 </w:t>
      </w:r>
      <w:r>
        <w:t>рублей на одного жителя, на благоустро</w:t>
      </w:r>
      <w:r w:rsidR="00E65E39">
        <w:t xml:space="preserve">йство </w:t>
      </w:r>
      <w:r w:rsidR="008D1AC5">
        <w:t>548</w:t>
      </w:r>
      <w:r w:rsidR="00E65E39">
        <w:t xml:space="preserve"> рублей</w:t>
      </w:r>
      <w:r>
        <w:t xml:space="preserve"> на одного жителя. Оценка численности по состоянию на 01.01.202</w:t>
      </w:r>
      <w:r w:rsidR="008D1AC5">
        <w:t>3</w:t>
      </w:r>
      <w:r w:rsidR="00E65E39">
        <w:t xml:space="preserve">г. </w:t>
      </w:r>
      <w:r>
        <w:t xml:space="preserve"> </w:t>
      </w:r>
      <w:r w:rsidR="008D1AC5">
        <w:t>2802</w:t>
      </w:r>
      <w:r>
        <w:t xml:space="preserve"> человек</w:t>
      </w:r>
      <w:r w:rsidR="008D1AC5">
        <w:t>а</w:t>
      </w:r>
      <w:r>
        <w:t>. Нормативы утверждены проектом областного закона о бюджете на 202</w:t>
      </w:r>
      <w:r w:rsidR="008D1AC5">
        <w:t>4</w:t>
      </w:r>
      <w:r>
        <w:t>-202</w:t>
      </w:r>
      <w:r w:rsidR="008D1AC5">
        <w:t>6</w:t>
      </w:r>
      <w:r>
        <w:t xml:space="preserve"> годы. </w:t>
      </w:r>
    </w:p>
    <w:p w14:paraId="701096CF" w14:textId="36BBF302" w:rsidR="00375706" w:rsidRDefault="00375706">
      <w:pPr>
        <w:pStyle w:val="23"/>
        <w:spacing w:after="0" w:line="360" w:lineRule="auto"/>
        <w:ind w:left="0" w:firstLine="709"/>
        <w:jc w:val="both"/>
      </w:pPr>
      <w:r>
        <w:t xml:space="preserve">4) Расходы на  обслуживание муниципального долга предусмотрены согласно графику погашения бюджетного кредита и процентов за пользование бюджетным кредитом, а так же с учетом уплаты процентов по  кредитам от кредитных организаций, которые будут </w:t>
      </w:r>
      <w:r>
        <w:lastRenderedPageBreak/>
        <w:t>привлечены в 202</w:t>
      </w:r>
      <w:r w:rsidR="00F16284">
        <w:t>4</w:t>
      </w:r>
      <w:r>
        <w:t xml:space="preserve"> году и в плановом периоде 202</w:t>
      </w:r>
      <w:r w:rsidR="00F16284">
        <w:t>5</w:t>
      </w:r>
      <w:r>
        <w:t xml:space="preserve"> и 202</w:t>
      </w:r>
      <w:r w:rsidR="00F16284">
        <w:t>6</w:t>
      </w:r>
      <w:r>
        <w:t xml:space="preserve"> годах, для обеспечения сбалансированности бюджета Батецкого сельского поселения по доходам и расходам. </w:t>
      </w:r>
    </w:p>
    <w:p w14:paraId="47767577" w14:textId="31C166E9" w:rsidR="00375706" w:rsidRDefault="00375706">
      <w:pPr>
        <w:pStyle w:val="23"/>
        <w:spacing w:after="0" w:line="360" w:lineRule="auto"/>
        <w:ind w:left="0" w:firstLine="709"/>
        <w:jc w:val="both"/>
      </w:pPr>
      <w:r>
        <w:t>Таким образом, в 202</w:t>
      </w:r>
      <w:r w:rsidR="00C44535">
        <w:t>4</w:t>
      </w:r>
      <w:r>
        <w:t xml:space="preserve"> году запланировано получение кредита от кредитных организаций бюджетом Батецкого сельского поселения в валюте Российской Федерации (на уровне ключевой ставки </w:t>
      </w:r>
      <w:r w:rsidR="00C44535">
        <w:t>15</w:t>
      </w:r>
      <w:r>
        <w:t xml:space="preserve">%, установленной Центральным банком Российской Федерации, увеличенной на 1% годовых, то есть </w:t>
      </w:r>
      <w:r w:rsidR="00C44535">
        <w:t>16</w:t>
      </w:r>
      <w:r>
        <w:t xml:space="preserve">% годовых на основании Постановления Правительства Новгородской области №236 от 21.05.2018г (в редакции Постановления  № 374 от 19.07.2018г, п.8.2) в сумме </w:t>
      </w:r>
      <w:r w:rsidR="00C44535">
        <w:t>721,0</w:t>
      </w:r>
      <w:r>
        <w:t xml:space="preserve"> тыс. рублей; в 202</w:t>
      </w:r>
      <w:r w:rsidR="00C44535">
        <w:t>5</w:t>
      </w:r>
      <w:r>
        <w:t xml:space="preserve"> году в сумме </w:t>
      </w:r>
      <w:r w:rsidR="00C44535">
        <w:t>740</w:t>
      </w:r>
      <w:r>
        <w:t>,0 тыс. рублей; в 202</w:t>
      </w:r>
      <w:r w:rsidR="00C44535">
        <w:t>6</w:t>
      </w:r>
      <w:r>
        <w:t>году - в сумме 4</w:t>
      </w:r>
      <w:r w:rsidR="00C44535">
        <w:t>8</w:t>
      </w:r>
      <w:r>
        <w:t>0,0 тыс. рублей</w:t>
      </w:r>
      <w:r w:rsidR="005D2AF2">
        <w:t>.</w:t>
      </w:r>
    </w:p>
    <w:p w14:paraId="26853039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Средства резервного фонда определены в соответствии со статьей 81 Бюджетного кодекса РФ. </w:t>
      </w:r>
    </w:p>
    <w:p w14:paraId="5E97B3F3" w14:textId="77777777" w:rsidR="00375706" w:rsidRDefault="00375706">
      <w:pPr>
        <w:jc w:val="center"/>
        <w:rPr>
          <w:b/>
          <w:bCs/>
          <w:sz w:val="24"/>
          <w:szCs w:val="24"/>
        </w:rPr>
      </w:pPr>
    </w:p>
    <w:p w14:paraId="7CDF68C9" w14:textId="7BC2C4C9" w:rsidR="00375706" w:rsidRDefault="0037570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Расходы бюджета на 202</w:t>
      </w:r>
      <w:r w:rsidR="001874A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</w:t>
      </w:r>
      <w:r>
        <w:rPr>
          <w:sz w:val="24"/>
          <w:szCs w:val="24"/>
        </w:rPr>
        <w:t>распределены следующим образом:</w:t>
      </w:r>
    </w:p>
    <w:tbl>
      <w:tblPr>
        <w:tblW w:w="9635" w:type="dxa"/>
        <w:tblLayout w:type="fixed"/>
        <w:tblLook w:val="0000" w:firstRow="0" w:lastRow="0" w:firstColumn="0" w:lastColumn="0" w:noHBand="0" w:noVBand="0"/>
      </w:tblPr>
      <w:tblGrid>
        <w:gridCol w:w="4929"/>
        <w:gridCol w:w="1145"/>
        <w:gridCol w:w="1841"/>
        <w:gridCol w:w="1720"/>
      </w:tblGrid>
      <w:tr w:rsidR="00375706" w:rsidRPr="00AD619C" w14:paraId="07277DDD" w14:textId="77777777" w:rsidTr="002C5E78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DC5C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Расходы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97A47" w14:textId="5BC4B82F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202</w:t>
            </w:r>
            <w:r w:rsidR="00B55513">
              <w:rPr>
                <w:sz w:val="24"/>
                <w:szCs w:val="24"/>
              </w:rPr>
              <w:t>4</w:t>
            </w:r>
            <w:r w:rsidRPr="00AD619C">
              <w:rPr>
                <w:sz w:val="24"/>
                <w:szCs w:val="24"/>
              </w:rPr>
              <w:t>г (тыс. руб.)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4F33A" w14:textId="11A06C15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к уточненному плану 202</w:t>
            </w:r>
            <w:r w:rsidR="00083548">
              <w:rPr>
                <w:sz w:val="24"/>
                <w:szCs w:val="24"/>
              </w:rPr>
              <w:t>3</w:t>
            </w:r>
          </w:p>
          <w:p w14:paraId="49F3AE3E" w14:textId="263AAD2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01.11.202</w:t>
            </w:r>
            <w:r w:rsidR="00083548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>г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66E1" w14:textId="7BB36C5F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 Отклонение к уточненному плану 202</w:t>
            </w:r>
            <w:r w:rsidR="00B55513">
              <w:rPr>
                <w:sz w:val="24"/>
                <w:szCs w:val="24"/>
              </w:rPr>
              <w:t>3</w:t>
            </w:r>
            <w:r w:rsidRPr="00AD619C">
              <w:rPr>
                <w:sz w:val="24"/>
                <w:szCs w:val="24"/>
              </w:rPr>
              <w:t>г. в тыс.руб.</w:t>
            </w:r>
          </w:p>
        </w:tc>
      </w:tr>
      <w:tr w:rsidR="00375706" w:rsidRPr="00AD619C" w14:paraId="5D11C51F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43CA3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Общегосударственные вопросы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F947" w14:textId="126654DA" w:rsidR="00375706" w:rsidRPr="00AD619C" w:rsidRDefault="00B555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378,</w:t>
            </w:r>
            <w:r w:rsidR="00CA78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5FE40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увеличение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8E7A" w14:textId="31F671CB" w:rsidR="00375706" w:rsidRPr="00AD619C" w:rsidRDefault="0004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32E30">
              <w:rPr>
                <w:sz w:val="24"/>
                <w:szCs w:val="24"/>
              </w:rPr>
              <w:t>265,</w:t>
            </w:r>
            <w:r w:rsidR="007900C1">
              <w:rPr>
                <w:sz w:val="24"/>
                <w:szCs w:val="24"/>
              </w:rPr>
              <w:t>6</w:t>
            </w:r>
          </w:p>
        </w:tc>
      </w:tr>
      <w:tr w:rsidR="00375706" w:rsidRPr="00AD619C" w14:paraId="0BFAC5C8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41832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0F927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30F7A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202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-</w:t>
            </w:r>
          </w:p>
        </w:tc>
      </w:tr>
      <w:tr w:rsidR="00375706" w:rsidRPr="00AD619C" w14:paraId="7FC1E4B6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22EF9" w14:textId="2BEC6213" w:rsidR="00375706" w:rsidRPr="00C95965" w:rsidRDefault="00C95965" w:rsidP="00C9596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95965">
              <w:rPr>
                <w:i/>
                <w:iCs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0CB77" w14:textId="5D9FA073" w:rsidR="00375706" w:rsidRPr="00AD619C" w:rsidRDefault="00B555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A7820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A793B" w14:textId="0172DEBF" w:rsidR="00375706" w:rsidRPr="00AD619C" w:rsidRDefault="00832E30">
            <w:pPr>
              <w:jc w:val="center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C6F2" w14:textId="277C81E2" w:rsidR="00375706" w:rsidRPr="00AD619C" w:rsidRDefault="00832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+5,</w:t>
            </w:r>
            <w:r w:rsidR="00CA78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375706" w:rsidRPr="00AD619C" w14:paraId="4DFEB8B4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0202A" w14:textId="77777777" w:rsidR="00375706" w:rsidRPr="00C95965" w:rsidRDefault="0037570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95965">
              <w:rPr>
                <w:i/>
                <w:iCs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EC374" w14:textId="68039E90" w:rsidR="00375706" w:rsidRPr="00AD619C" w:rsidRDefault="00655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55513">
              <w:rPr>
                <w:color w:val="000000"/>
                <w:sz w:val="24"/>
                <w:szCs w:val="24"/>
              </w:rPr>
              <w:t>40</w:t>
            </w:r>
            <w:r w:rsidR="00375706" w:rsidRPr="00AD619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CE499" w14:textId="77777777" w:rsidR="00375706" w:rsidRPr="00AD619C" w:rsidRDefault="00375706">
            <w:pPr>
              <w:jc w:val="center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A8E8" w14:textId="6FFF0275" w:rsidR="00375706" w:rsidRPr="00AD619C" w:rsidRDefault="00040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  <w:r w:rsidR="00832E30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5513" w:rsidRPr="00AD619C" w14:paraId="4731A005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01CC0" w14:textId="7528FE39" w:rsidR="00B55513" w:rsidRPr="00C95965" w:rsidRDefault="00B5551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95965">
              <w:rPr>
                <w:i/>
                <w:iCs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BA90B" w14:textId="4468CC88" w:rsidR="00B55513" w:rsidRDefault="00B555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0D25" w14:textId="787A9B22" w:rsidR="00B55513" w:rsidRPr="00AD619C" w:rsidRDefault="007900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31E9" w14:textId="4986D40F" w:rsidR="00B55513" w:rsidRDefault="007900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+112,2</w:t>
            </w:r>
          </w:p>
        </w:tc>
      </w:tr>
      <w:tr w:rsidR="00375706" w:rsidRPr="00AD619C" w14:paraId="7F3D547F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0A4DC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Национальная безопасность и правоохранительная деятельность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17318" w14:textId="16D6999F" w:rsidR="00375706" w:rsidRPr="00AD619C" w:rsidRDefault="00B555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9647D" w14:textId="7811D2E6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</w:t>
            </w:r>
            <w:r w:rsidR="00255695">
              <w:rPr>
                <w:sz w:val="24"/>
                <w:szCs w:val="24"/>
              </w:rPr>
              <w:t>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0A84" w14:textId="716E199F" w:rsidR="00375706" w:rsidRPr="00AD619C" w:rsidRDefault="0025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-854,7</w:t>
            </w:r>
          </w:p>
        </w:tc>
      </w:tr>
      <w:tr w:rsidR="00375706" w:rsidRPr="00AD619C" w14:paraId="487DCE2B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F9793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6E3F5" w14:textId="653B7741" w:rsidR="00375706" w:rsidRPr="00AD619C" w:rsidRDefault="00B55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3E3BA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увеличение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397A" w14:textId="3750842B" w:rsidR="00375706" w:rsidRPr="00AD619C" w:rsidRDefault="0083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+21,3</w:t>
            </w:r>
          </w:p>
        </w:tc>
      </w:tr>
      <w:tr w:rsidR="00375706" w:rsidRPr="00AD619C" w14:paraId="418148B7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B2117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Национальная экономика в том числе:</w:t>
            </w:r>
          </w:p>
          <w:p w14:paraId="4C111E2F" w14:textId="77777777" w:rsidR="00375706" w:rsidRPr="00AD619C" w:rsidRDefault="0037570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FDF12" w14:textId="36AC443C" w:rsidR="00375706" w:rsidRPr="00AD619C" w:rsidRDefault="00B555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7335,1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D81E5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E531" w14:textId="322A6D7D" w:rsidR="00375706" w:rsidRPr="00AD619C" w:rsidRDefault="0004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32E30">
              <w:rPr>
                <w:sz w:val="24"/>
                <w:szCs w:val="24"/>
              </w:rPr>
              <w:t>6226,1</w:t>
            </w:r>
          </w:p>
        </w:tc>
      </w:tr>
      <w:tr w:rsidR="00375706" w:rsidRPr="00AD619C" w14:paraId="5BD64934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F6C00" w14:textId="77777777" w:rsidR="00375706" w:rsidRPr="00AD619C" w:rsidRDefault="00375706">
            <w:pPr>
              <w:jc w:val="both"/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EF579" w14:textId="03D0BF7F" w:rsidR="00375706" w:rsidRPr="00AD619C" w:rsidRDefault="00B55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7335,1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BE2A6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CEB" w14:textId="771B459C" w:rsidR="00375706" w:rsidRPr="00AD619C" w:rsidRDefault="0004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  <w:r w:rsidR="00832E30">
              <w:rPr>
                <w:sz w:val="24"/>
                <w:szCs w:val="24"/>
              </w:rPr>
              <w:t>226,1</w:t>
            </w:r>
          </w:p>
        </w:tc>
      </w:tr>
      <w:tr w:rsidR="00375706" w:rsidRPr="00AD619C" w14:paraId="65E79947" w14:textId="77777777" w:rsidTr="002C5E78">
        <w:tblPrEx>
          <w:tblCellSpacing w:w="-5" w:type="nil"/>
        </w:tblPrEx>
        <w:trPr>
          <w:trHeight w:val="718"/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334D2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Жилищно-коммунальное хозяйство в том числе:</w:t>
            </w:r>
          </w:p>
          <w:p w14:paraId="49CE2977" w14:textId="77777777" w:rsidR="00375706" w:rsidRPr="00AD619C" w:rsidRDefault="0037570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99785" w14:textId="087A133C" w:rsidR="00375706" w:rsidRPr="00AD619C" w:rsidRDefault="00655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32E30">
              <w:rPr>
                <w:b/>
                <w:bCs/>
                <w:sz w:val="24"/>
                <w:szCs w:val="24"/>
              </w:rPr>
              <w:t>433,9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68243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 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1FFA" w14:textId="1D394D40" w:rsidR="00375706" w:rsidRPr="00AD619C" w:rsidRDefault="0004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23C1">
              <w:rPr>
                <w:sz w:val="24"/>
                <w:szCs w:val="24"/>
              </w:rPr>
              <w:t>3143,9</w:t>
            </w:r>
          </w:p>
        </w:tc>
      </w:tr>
      <w:tr w:rsidR="00375706" w:rsidRPr="00AD619C" w14:paraId="42BC9A8E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0225F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 xml:space="preserve">Убытки бани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3475E" w14:textId="2A2D8A3E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96</w:t>
            </w:r>
            <w:r w:rsidR="00832E30">
              <w:rPr>
                <w:sz w:val="24"/>
                <w:szCs w:val="24"/>
              </w:rPr>
              <w:t>0,4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A51C" w14:textId="203A6972" w:rsidR="00375706" w:rsidRPr="00AD619C" w:rsidRDefault="0038381C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EDA" w14:textId="22CF7BD6" w:rsidR="00375706" w:rsidRPr="00AD619C" w:rsidRDefault="0038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-1002,8</w:t>
            </w:r>
          </w:p>
        </w:tc>
      </w:tr>
      <w:tr w:rsidR="002C5E78" w:rsidRPr="00AD619C" w14:paraId="423B76E5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EE4D" w14:textId="3DC0A328" w:rsidR="002C5E78" w:rsidRPr="00AD619C" w:rsidRDefault="002C5E7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Благоустройство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8BA1E" w14:textId="1D3B6017" w:rsidR="002C5E78" w:rsidRPr="00AD619C" w:rsidRDefault="0001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5473,5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E8F0" w14:textId="7D6A474A" w:rsidR="002C5E78" w:rsidRPr="00AD619C" w:rsidRDefault="0001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2971" w14:textId="0C9B0257" w:rsidR="002C5E78" w:rsidRDefault="0001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-2141,2</w:t>
            </w:r>
          </w:p>
        </w:tc>
      </w:tr>
      <w:tr w:rsidR="00375706" w:rsidRPr="00AD619C" w14:paraId="19E96FDF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1D9D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Городская среда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6FCAF" w14:textId="603D8352" w:rsidR="00375706" w:rsidRPr="00AD619C" w:rsidRDefault="0083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88797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65F7" w14:textId="77777777" w:rsidR="00375706" w:rsidRDefault="00375706">
            <w:pPr>
              <w:jc w:val="center"/>
              <w:rPr>
                <w:sz w:val="24"/>
                <w:szCs w:val="24"/>
              </w:rPr>
            </w:pPr>
          </w:p>
          <w:p w14:paraId="0F46604F" w14:textId="232715E5" w:rsidR="001523C1" w:rsidRPr="00AD619C" w:rsidRDefault="0038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-56,6</w:t>
            </w:r>
          </w:p>
        </w:tc>
      </w:tr>
      <w:tr w:rsidR="00375706" w:rsidRPr="00AD619C" w14:paraId="5A5E298E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58831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692E5" w14:textId="6C9C0A51" w:rsidR="00375706" w:rsidRPr="00AD619C" w:rsidRDefault="0065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2E30">
              <w:rPr>
                <w:sz w:val="24"/>
                <w:szCs w:val="24"/>
              </w:rPr>
              <w:t>010,6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E45E4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увеличение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087B" w14:textId="3EDCB2D6" w:rsidR="00375706" w:rsidRPr="00AD619C" w:rsidRDefault="0038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</w:t>
            </w:r>
          </w:p>
        </w:tc>
      </w:tr>
      <w:tr w:rsidR="00255695" w:rsidRPr="00AD619C" w14:paraId="6F5B4667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8DF89" w14:textId="5306E999" w:rsidR="00255695" w:rsidRPr="00255695" w:rsidRDefault="0025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44870" w14:textId="4B3C6228" w:rsidR="00255695" w:rsidRDefault="0025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BB6F8" w14:textId="54A69B54" w:rsidR="00255695" w:rsidRPr="00AD619C" w:rsidRDefault="0025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3078" w14:textId="52EAE604" w:rsidR="00255695" w:rsidRDefault="0025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</w:t>
            </w:r>
            <w:r w:rsidR="00517870">
              <w:rPr>
                <w:sz w:val="24"/>
                <w:szCs w:val="24"/>
              </w:rPr>
              <w:t>8,0</w:t>
            </w:r>
          </w:p>
        </w:tc>
      </w:tr>
      <w:tr w:rsidR="00375706" w:rsidRPr="00AD619C" w14:paraId="313D0E4D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6D6F7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1B08D" w14:textId="2CBD4B2C" w:rsidR="00375706" w:rsidRPr="00AD619C" w:rsidRDefault="00832E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EDD7F" w14:textId="77777777" w:rsidR="00375706" w:rsidRPr="00AD619C" w:rsidRDefault="0065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4DE5" w14:textId="723224CD" w:rsidR="00375706" w:rsidRPr="00AD619C" w:rsidRDefault="0038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-30,5</w:t>
            </w:r>
          </w:p>
        </w:tc>
      </w:tr>
      <w:tr w:rsidR="00375706" w:rsidRPr="00AD619C" w14:paraId="5B04658B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A7E16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CADD" w14:textId="69D32352" w:rsidR="00375706" w:rsidRPr="00AD619C" w:rsidRDefault="00832E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A54F4" w14:textId="77777777" w:rsidR="00375706" w:rsidRPr="00AD619C" w:rsidRDefault="0065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839" w14:textId="53D5E855" w:rsidR="00375706" w:rsidRPr="00AD619C" w:rsidRDefault="0038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</w:t>
            </w:r>
          </w:p>
        </w:tc>
      </w:tr>
      <w:tr w:rsidR="00375706" w:rsidRPr="00AD619C" w14:paraId="4C7FD656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8603C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0B65E" w14:textId="47AAEF65" w:rsidR="00375706" w:rsidRPr="00AD619C" w:rsidRDefault="00655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</w:t>
            </w:r>
            <w:r w:rsidR="00832E3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0DC15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0AB7" w14:textId="224ECABF" w:rsidR="00375706" w:rsidRPr="00AD619C" w:rsidRDefault="0038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</w:tr>
      <w:tr w:rsidR="00375706" w:rsidRPr="00AD619C" w14:paraId="783F8772" w14:textId="77777777" w:rsidTr="002C5E78">
        <w:tblPrEx>
          <w:tblCellSpacing w:w="-5" w:type="nil"/>
        </w:tblPrEx>
        <w:trPr>
          <w:tblCellSpacing w:w="-5" w:type="nil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E827F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1397F" w14:textId="4ACAB62D" w:rsidR="00375706" w:rsidRPr="00AD619C" w:rsidRDefault="00655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32E30">
              <w:rPr>
                <w:b/>
                <w:bCs/>
                <w:sz w:val="24"/>
                <w:szCs w:val="24"/>
              </w:rPr>
              <w:t>4305,7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7A489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уменьшение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0F16" w14:textId="380E9285" w:rsidR="00375706" w:rsidRPr="00AD619C" w:rsidRDefault="00010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-10662,6</w:t>
            </w:r>
          </w:p>
        </w:tc>
      </w:tr>
    </w:tbl>
    <w:p w14:paraId="383C130E" w14:textId="77777777" w:rsidR="00375706" w:rsidRDefault="00375706">
      <w:pPr>
        <w:jc w:val="right"/>
        <w:rPr>
          <w:sz w:val="24"/>
          <w:szCs w:val="24"/>
        </w:rPr>
      </w:pPr>
    </w:p>
    <w:p w14:paraId="73B3D6A0" w14:textId="0A7DA1B5" w:rsidR="00375706" w:rsidRDefault="00C7691D">
      <w:pPr>
        <w:jc w:val="right"/>
        <w:rPr>
          <w:sz w:val="24"/>
          <w:szCs w:val="24"/>
        </w:rPr>
      </w:pPr>
      <w:r>
        <w:rPr>
          <w:sz w:val="24"/>
          <w:szCs w:val="24"/>
        </w:rPr>
        <w:t>(2</w:t>
      </w:r>
      <w:r w:rsidR="00B55513">
        <w:rPr>
          <w:sz w:val="24"/>
          <w:szCs w:val="24"/>
        </w:rPr>
        <w:t>4968,3</w:t>
      </w:r>
      <w:r w:rsidR="00375706">
        <w:rPr>
          <w:sz w:val="24"/>
          <w:szCs w:val="24"/>
        </w:rPr>
        <w:t xml:space="preserve"> уточненный план по расходам на 01,11,2</w:t>
      </w:r>
      <w:r w:rsidR="00B55513">
        <w:rPr>
          <w:sz w:val="24"/>
          <w:szCs w:val="24"/>
        </w:rPr>
        <w:t>3</w:t>
      </w:r>
      <w:r w:rsidR="00375706">
        <w:rPr>
          <w:sz w:val="24"/>
          <w:szCs w:val="24"/>
        </w:rPr>
        <w:t>)</w:t>
      </w:r>
    </w:p>
    <w:p w14:paraId="553DB075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</w:p>
    <w:p w14:paraId="3AA76DEB" w14:textId="7A48FA55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Большую часть</w:t>
      </w:r>
      <w:r w:rsidR="00C7691D">
        <w:rPr>
          <w:sz w:val="24"/>
          <w:szCs w:val="24"/>
        </w:rPr>
        <w:t xml:space="preserve"> в общем объеме расходов на 202</w:t>
      </w:r>
      <w:r w:rsidR="008C3CCA">
        <w:rPr>
          <w:sz w:val="24"/>
          <w:szCs w:val="24"/>
        </w:rPr>
        <w:t>4</w:t>
      </w:r>
      <w:r>
        <w:rPr>
          <w:sz w:val="24"/>
          <w:szCs w:val="24"/>
        </w:rPr>
        <w:t xml:space="preserve"> год составляют расходы на </w:t>
      </w:r>
      <w:r w:rsidR="008C3CCA">
        <w:rPr>
          <w:sz w:val="24"/>
          <w:szCs w:val="24"/>
        </w:rPr>
        <w:t xml:space="preserve">дорожное хозяйство 7335,1 тыс. рублей или 51%, </w:t>
      </w:r>
      <w:r>
        <w:rPr>
          <w:sz w:val="24"/>
          <w:szCs w:val="24"/>
        </w:rPr>
        <w:t>жилищ</w:t>
      </w:r>
      <w:r w:rsidR="00C7691D">
        <w:rPr>
          <w:sz w:val="24"/>
          <w:szCs w:val="24"/>
        </w:rPr>
        <w:t>но-коммунальное хозяйство 6</w:t>
      </w:r>
      <w:r w:rsidR="008C3CCA">
        <w:rPr>
          <w:sz w:val="24"/>
          <w:szCs w:val="24"/>
        </w:rPr>
        <w:t>433,9</w:t>
      </w:r>
      <w:r w:rsidR="00C7691D">
        <w:rPr>
          <w:sz w:val="24"/>
          <w:szCs w:val="24"/>
        </w:rPr>
        <w:t xml:space="preserve"> тыс. рублей или </w:t>
      </w:r>
      <w:r w:rsidR="008C3CCA">
        <w:rPr>
          <w:sz w:val="24"/>
          <w:szCs w:val="24"/>
        </w:rPr>
        <w:t>45</w:t>
      </w:r>
      <w:r w:rsidR="00C7691D">
        <w:rPr>
          <w:sz w:val="24"/>
          <w:szCs w:val="24"/>
        </w:rPr>
        <w:t>%</w:t>
      </w:r>
      <w:r w:rsidR="008C3CCA">
        <w:rPr>
          <w:sz w:val="24"/>
          <w:szCs w:val="24"/>
        </w:rPr>
        <w:t>.</w:t>
      </w:r>
      <w:r w:rsidR="00C7691D">
        <w:rPr>
          <w:sz w:val="24"/>
          <w:szCs w:val="24"/>
        </w:rPr>
        <w:t xml:space="preserve"> </w:t>
      </w:r>
      <w:r>
        <w:rPr>
          <w:sz w:val="24"/>
          <w:szCs w:val="24"/>
        </w:rPr>
        <w:t>Далее расходы  на общегосуда</w:t>
      </w:r>
      <w:r w:rsidR="00C7691D">
        <w:rPr>
          <w:sz w:val="24"/>
          <w:szCs w:val="24"/>
        </w:rPr>
        <w:t xml:space="preserve">рственные вопросы составляют </w:t>
      </w:r>
      <w:r w:rsidR="008C3CCA">
        <w:rPr>
          <w:sz w:val="24"/>
          <w:szCs w:val="24"/>
        </w:rPr>
        <w:t>378,1</w:t>
      </w:r>
      <w:r>
        <w:rPr>
          <w:sz w:val="24"/>
          <w:szCs w:val="24"/>
        </w:rPr>
        <w:t xml:space="preserve"> тыс.руб. или  </w:t>
      </w:r>
      <w:r w:rsidR="008C3CCA">
        <w:rPr>
          <w:sz w:val="24"/>
          <w:szCs w:val="24"/>
        </w:rPr>
        <w:t>3</w:t>
      </w:r>
      <w:r>
        <w:rPr>
          <w:sz w:val="24"/>
          <w:szCs w:val="24"/>
        </w:rPr>
        <w:t>,0%</w:t>
      </w:r>
      <w:r w:rsidR="00C7691D">
        <w:rPr>
          <w:sz w:val="24"/>
          <w:szCs w:val="24"/>
        </w:rPr>
        <w:t xml:space="preserve">,  на пожарную безопасность </w:t>
      </w:r>
      <w:r w:rsidR="008C3CCA">
        <w:rPr>
          <w:sz w:val="24"/>
          <w:szCs w:val="24"/>
        </w:rPr>
        <w:t>112,1</w:t>
      </w:r>
      <w:r>
        <w:rPr>
          <w:sz w:val="24"/>
          <w:szCs w:val="24"/>
        </w:rPr>
        <w:t xml:space="preserve"> тыс.руб. составляю</w:t>
      </w:r>
      <w:r w:rsidR="00C7691D">
        <w:rPr>
          <w:sz w:val="24"/>
          <w:szCs w:val="24"/>
        </w:rPr>
        <w:t xml:space="preserve">т 0,7%, расходы на культуру </w:t>
      </w:r>
      <w:r w:rsidR="008C3CCA">
        <w:rPr>
          <w:sz w:val="24"/>
          <w:szCs w:val="24"/>
        </w:rPr>
        <w:t>39,4</w:t>
      </w:r>
      <w:r>
        <w:rPr>
          <w:sz w:val="24"/>
          <w:szCs w:val="24"/>
        </w:rPr>
        <w:t xml:space="preserve"> тыс.руб. и</w:t>
      </w:r>
      <w:r w:rsidR="00C7691D">
        <w:rPr>
          <w:sz w:val="24"/>
          <w:szCs w:val="24"/>
        </w:rPr>
        <w:t>ли 0,</w:t>
      </w:r>
      <w:r w:rsidR="008C3CCA">
        <w:rPr>
          <w:sz w:val="24"/>
          <w:szCs w:val="24"/>
        </w:rPr>
        <w:t>3</w:t>
      </w:r>
      <w:r>
        <w:rPr>
          <w:sz w:val="24"/>
          <w:szCs w:val="24"/>
        </w:rPr>
        <w:t>%. Ра</w:t>
      </w:r>
      <w:r w:rsidR="00C7691D">
        <w:rPr>
          <w:sz w:val="24"/>
          <w:szCs w:val="24"/>
        </w:rPr>
        <w:t xml:space="preserve">сходы на физкультуру и спорт </w:t>
      </w:r>
      <w:r w:rsidR="008C3CCA">
        <w:rPr>
          <w:sz w:val="24"/>
          <w:szCs w:val="24"/>
        </w:rPr>
        <w:t>5,0</w:t>
      </w:r>
      <w:r>
        <w:rPr>
          <w:sz w:val="24"/>
          <w:szCs w:val="24"/>
        </w:rPr>
        <w:t xml:space="preserve"> тыс.руб. обслуживание</w:t>
      </w:r>
      <w:r w:rsidR="00C7691D">
        <w:rPr>
          <w:sz w:val="24"/>
          <w:szCs w:val="24"/>
        </w:rPr>
        <w:t xml:space="preserve"> гос. и муниципального долга 2,</w:t>
      </w:r>
      <w:r w:rsidR="008C3CCA">
        <w:rPr>
          <w:sz w:val="24"/>
          <w:szCs w:val="24"/>
        </w:rPr>
        <w:t>0</w:t>
      </w:r>
      <w:r>
        <w:rPr>
          <w:sz w:val="24"/>
          <w:szCs w:val="24"/>
        </w:rPr>
        <w:t xml:space="preserve"> тыс.руб.  составляют менее 0,1% от общего объема расходов.</w:t>
      </w:r>
    </w:p>
    <w:p w14:paraId="44309C0C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7DF63BC" w14:textId="2C1AAC43" w:rsidR="00375706" w:rsidRDefault="00C769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Расходы бюджета на 202</w:t>
      </w:r>
      <w:r w:rsidR="00F77DAA">
        <w:rPr>
          <w:b/>
          <w:bCs/>
          <w:sz w:val="24"/>
          <w:szCs w:val="24"/>
        </w:rPr>
        <w:t>5</w:t>
      </w:r>
      <w:r w:rsidR="00375706">
        <w:rPr>
          <w:b/>
          <w:bCs/>
          <w:sz w:val="24"/>
          <w:szCs w:val="24"/>
        </w:rPr>
        <w:t>-202</w:t>
      </w:r>
      <w:r w:rsidR="00F77DAA">
        <w:rPr>
          <w:b/>
          <w:bCs/>
          <w:sz w:val="24"/>
          <w:szCs w:val="24"/>
        </w:rPr>
        <w:t>6</w:t>
      </w:r>
      <w:r w:rsidR="00375706">
        <w:rPr>
          <w:b/>
          <w:bCs/>
          <w:sz w:val="24"/>
          <w:szCs w:val="24"/>
        </w:rPr>
        <w:t xml:space="preserve"> годы распределены следующим образом:</w:t>
      </w:r>
    </w:p>
    <w:p w14:paraId="7001E1EF" w14:textId="77777777" w:rsidR="00375706" w:rsidRDefault="00375706">
      <w:pPr>
        <w:jc w:val="center"/>
        <w:rPr>
          <w:b/>
          <w:bCs/>
          <w:sz w:val="24"/>
          <w:szCs w:val="24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2952"/>
        <w:gridCol w:w="1421"/>
        <w:gridCol w:w="1694"/>
        <w:gridCol w:w="1572"/>
        <w:gridCol w:w="1997"/>
      </w:tblGrid>
      <w:tr w:rsidR="00375706" w:rsidRPr="00AD619C" w14:paraId="1655F8EE" w14:textId="77777777" w:rsidTr="001864D5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58856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Расходы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BFE1E" w14:textId="79A8EA3D" w:rsidR="00375706" w:rsidRPr="00AD619C" w:rsidRDefault="00C7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77DAA">
              <w:rPr>
                <w:sz w:val="24"/>
                <w:szCs w:val="24"/>
              </w:rPr>
              <w:t>5</w:t>
            </w:r>
            <w:r w:rsidR="00375706" w:rsidRPr="00AD619C">
              <w:rPr>
                <w:sz w:val="24"/>
                <w:szCs w:val="24"/>
              </w:rPr>
              <w:t>г</w:t>
            </w:r>
          </w:p>
          <w:p w14:paraId="2EA0AB8D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  (тыс. руб.)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2145D" w14:textId="0C3E6B31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к 202</w:t>
            </w:r>
            <w:r w:rsidR="00F77DAA">
              <w:rPr>
                <w:sz w:val="24"/>
                <w:szCs w:val="24"/>
              </w:rPr>
              <w:t>4</w:t>
            </w:r>
            <w:r w:rsidRPr="00AD619C">
              <w:rPr>
                <w:sz w:val="24"/>
                <w:szCs w:val="24"/>
              </w:rPr>
              <w:t xml:space="preserve"> в тыс. руб.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43350" w14:textId="748EFA1B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202</w:t>
            </w:r>
            <w:r w:rsidR="00F77DAA">
              <w:rPr>
                <w:sz w:val="24"/>
                <w:szCs w:val="24"/>
              </w:rPr>
              <w:t>6</w:t>
            </w:r>
            <w:r w:rsidRPr="00AD619C">
              <w:rPr>
                <w:sz w:val="24"/>
                <w:szCs w:val="24"/>
              </w:rPr>
              <w:t xml:space="preserve">г </w:t>
            </w:r>
          </w:p>
          <w:p w14:paraId="7DA163BE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6E81" w14:textId="0E936505" w:rsidR="00375706" w:rsidRPr="00AD619C" w:rsidRDefault="00C7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</w:t>
            </w:r>
            <w:r w:rsidR="00F77DAA">
              <w:rPr>
                <w:sz w:val="24"/>
                <w:szCs w:val="24"/>
              </w:rPr>
              <w:t>5</w:t>
            </w:r>
          </w:p>
          <w:p w14:paraId="47A815B7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в тыс. руб.</w:t>
            </w:r>
          </w:p>
        </w:tc>
      </w:tr>
      <w:tr w:rsidR="00375706" w:rsidRPr="00AD619C" w14:paraId="27CFA38D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B8811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FEA90" w14:textId="63FFA3C6" w:rsidR="00375706" w:rsidRPr="00AD619C" w:rsidRDefault="00F77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C7691D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66FD9" w14:textId="5C8CA511" w:rsidR="00375706" w:rsidRPr="00AD619C" w:rsidRDefault="0090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+236,0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DDA5B" w14:textId="3FE7AFD6" w:rsidR="00375706" w:rsidRPr="00AD619C" w:rsidRDefault="00C769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F77DAA">
              <w:rPr>
                <w:b/>
                <w:bCs/>
                <w:sz w:val="24"/>
                <w:szCs w:val="24"/>
              </w:rPr>
              <w:t>77</w:t>
            </w:r>
            <w:r w:rsidR="00375706" w:rsidRPr="00AD619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BEEF" w14:textId="701505DF" w:rsidR="00375706" w:rsidRPr="00AD619C" w:rsidRDefault="00C7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="00F77DAA">
              <w:rPr>
                <w:sz w:val="24"/>
                <w:szCs w:val="24"/>
              </w:rPr>
              <w:t>41</w:t>
            </w:r>
            <w:r w:rsidR="00375706" w:rsidRPr="00AD619C">
              <w:rPr>
                <w:sz w:val="24"/>
                <w:szCs w:val="24"/>
              </w:rPr>
              <w:t>,0</w:t>
            </w:r>
          </w:p>
        </w:tc>
      </w:tr>
      <w:tr w:rsidR="00375706" w:rsidRPr="00AD619C" w14:paraId="6BC80DD1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2320F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Общегосударственные вопросы в том числе: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7617C" w14:textId="6BCD2AB5" w:rsidR="00375706" w:rsidRPr="00AD619C" w:rsidRDefault="007E62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263,9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3AB70" w14:textId="5483A090" w:rsidR="00375706" w:rsidRPr="00AD619C" w:rsidRDefault="0090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152C">
              <w:rPr>
                <w:sz w:val="24"/>
                <w:szCs w:val="24"/>
              </w:rPr>
              <w:t>11</w:t>
            </w:r>
            <w:r w:rsidR="007E6245">
              <w:rPr>
                <w:sz w:val="24"/>
                <w:szCs w:val="24"/>
              </w:rPr>
              <w:t>4</w:t>
            </w:r>
            <w:r w:rsidR="0068152C">
              <w:rPr>
                <w:sz w:val="24"/>
                <w:szCs w:val="24"/>
              </w:rPr>
              <w:t>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4B5EB" w14:textId="5EB221F4" w:rsidR="00375706" w:rsidRPr="00AD619C" w:rsidRDefault="007E62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263,9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9DC2" w14:textId="371141AC" w:rsidR="00375706" w:rsidRPr="00AD619C" w:rsidRDefault="007E6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</w:t>
            </w:r>
          </w:p>
        </w:tc>
      </w:tr>
      <w:tr w:rsidR="00375706" w:rsidRPr="00AD619C" w14:paraId="0537E66C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02E2" w14:textId="5C3A9F1D" w:rsidR="00375706" w:rsidRPr="00AD619C" w:rsidRDefault="00655EAD">
            <w:pPr>
              <w:rPr>
                <w:i/>
                <w:iCs/>
                <w:sz w:val="24"/>
                <w:szCs w:val="24"/>
              </w:rPr>
            </w:pPr>
            <w:r w:rsidRPr="00C95965">
              <w:rPr>
                <w:i/>
                <w:iCs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690F7" w14:textId="7B7480EF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406C3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40EB3" w14:textId="08158875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DB25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</w:tr>
      <w:tr w:rsidR="00375706" w:rsidRPr="00AD619C" w14:paraId="7C334671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F77C1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1FBA2" w14:textId="15D4AB48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F4B7E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01238" w14:textId="353A4487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A21E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</w:tr>
      <w:tr w:rsidR="002230F9" w:rsidRPr="00AD619C" w14:paraId="572FCCB1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24C51" w14:textId="77777777" w:rsidR="002230F9" w:rsidRPr="00655EAD" w:rsidRDefault="00E65E39">
            <w:pPr>
              <w:rPr>
                <w:i/>
                <w:sz w:val="24"/>
                <w:szCs w:val="24"/>
              </w:rPr>
            </w:pPr>
            <w:r w:rsidRPr="00655EAD">
              <w:rPr>
                <w:i/>
                <w:sz w:val="24"/>
                <w:szCs w:val="24"/>
              </w:rPr>
              <w:t>Проведение в</w:t>
            </w:r>
            <w:r w:rsidR="002230F9" w:rsidRPr="00655EAD">
              <w:rPr>
                <w:i/>
                <w:sz w:val="24"/>
                <w:szCs w:val="24"/>
              </w:rPr>
              <w:t>ыбор</w:t>
            </w:r>
            <w:r w:rsidRPr="00655EAD">
              <w:rPr>
                <w:i/>
                <w:sz w:val="24"/>
                <w:szCs w:val="24"/>
              </w:rPr>
              <w:t>ов и референдумов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6B596" w14:textId="4E6E39A8" w:rsidR="002230F9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1267D" w14:textId="1734BAB0" w:rsidR="002230F9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152C">
              <w:rPr>
                <w:sz w:val="24"/>
                <w:szCs w:val="24"/>
              </w:rPr>
              <w:t>112,2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E71EF" w14:textId="77777777" w:rsidR="002230F9" w:rsidRPr="00AD619C" w:rsidRDefault="0068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C693" w14:textId="5803736E" w:rsidR="002230F9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5706" w:rsidRPr="00AD619C" w14:paraId="4255200D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C9397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Национальная безопасность и правоохранительная деятельность в том числе: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6FA45" w14:textId="62E29AF3" w:rsidR="00375706" w:rsidRPr="00AD619C" w:rsidRDefault="00B55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10EB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1D7C6" w14:textId="791FA79D" w:rsidR="00375706" w:rsidRPr="00AD619C" w:rsidRDefault="00B55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696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</w:tr>
      <w:tr w:rsidR="00375706" w:rsidRPr="00AD619C" w14:paraId="3E1E0AE5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B667E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CC75" w14:textId="3FE9EF4D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B98CB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179FE" w14:textId="7360E365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BB60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</w:tr>
      <w:tr w:rsidR="00375706" w:rsidRPr="00AD619C" w14:paraId="34DC3977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4D5CD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Национальная экономика в том числе: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ACE72" w14:textId="1FF41CEC" w:rsidR="00375706" w:rsidRPr="00AD619C" w:rsidRDefault="00B55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6074,1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ED55E" w14:textId="6AF3F64E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-1261,0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C247C" w14:textId="7A83F75A" w:rsidR="00375706" w:rsidRPr="00AD619C" w:rsidRDefault="00B55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6154,6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5867" w14:textId="4C5EFB58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+80,5</w:t>
            </w:r>
          </w:p>
        </w:tc>
      </w:tr>
      <w:tr w:rsidR="00375706" w:rsidRPr="00AD619C" w14:paraId="4C8347D4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56018" w14:textId="77777777" w:rsidR="00375706" w:rsidRPr="00AD619C" w:rsidRDefault="00375706">
            <w:pPr>
              <w:jc w:val="both"/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47F11" w14:textId="23E72D0C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6074,1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B7CE0" w14:textId="51A107AE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-1261,0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28514" w14:textId="283A0636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6154,6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12BA" w14:textId="08B83BCE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+80,5</w:t>
            </w:r>
          </w:p>
        </w:tc>
      </w:tr>
      <w:tr w:rsidR="00375706" w:rsidRPr="00AD619C" w14:paraId="5ABF369C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77D2F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Жилищно-коммунальное хозяйство в том числе: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A66DE" w14:textId="350F33AD" w:rsidR="00375706" w:rsidRPr="00AD619C" w:rsidRDefault="00B55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864D5">
              <w:rPr>
                <w:b/>
                <w:bCs/>
                <w:sz w:val="24"/>
                <w:szCs w:val="24"/>
              </w:rPr>
              <w:t>518,2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9109E" w14:textId="6E44BB62" w:rsidR="00375706" w:rsidRPr="00AD619C" w:rsidRDefault="00223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864D5">
              <w:rPr>
                <w:sz w:val="24"/>
                <w:szCs w:val="24"/>
              </w:rPr>
              <w:t>915,7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F3930" w14:textId="2A62F2A3" w:rsidR="00375706" w:rsidRPr="00AD619C" w:rsidRDefault="00186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5227,9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E4B1" w14:textId="3AEF385D" w:rsidR="00375706" w:rsidRPr="00AD619C" w:rsidRDefault="00223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864D5">
              <w:rPr>
                <w:sz w:val="24"/>
                <w:szCs w:val="24"/>
              </w:rPr>
              <w:t>290,3</w:t>
            </w:r>
          </w:p>
        </w:tc>
      </w:tr>
      <w:tr w:rsidR="00375706" w:rsidRPr="00AD619C" w14:paraId="0DD5C558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EF67B" w14:textId="77777777" w:rsidR="00375706" w:rsidRPr="00AD619C" w:rsidRDefault="00375706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 xml:space="preserve">Убытки бани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2B789" w14:textId="558AC3CF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7B726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9DF01" w14:textId="5C89A558" w:rsidR="00375706" w:rsidRPr="00AD619C" w:rsidRDefault="00B55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1E08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</w:tr>
      <w:tr w:rsidR="001864D5" w:rsidRPr="00AD619C" w14:paraId="0E1FF2C5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9F5E1" w14:textId="10AC2F33" w:rsidR="001864D5" w:rsidRPr="00AD619C" w:rsidRDefault="001864D5">
            <w:pPr>
              <w:rPr>
                <w:i/>
                <w:iCs/>
                <w:sz w:val="24"/>
                <w:szCs w:val="24"/>
              </w:rPr>
            </w:pPr>
            <w:r w:rsidRPr="00F86B5A">
              <w:rPr>
                <w:sz w:val="24"/>
                <w:szCs w:val="24"/>
              </w:rPr>
              <w:t>Благоустройство в том числе</w:t>
            </w:r>
            <w:r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AADC6" w14:textId="2E9CC15E" w:rsidR="001864D5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4557,8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97AA5" w14:textId="2C17B1B1" w:rsidR="001864D5" w:rsidRPr="00AD619C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-915,7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2CD35" w14:textId="4CD5D2C1" w:rsidR="001864D5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4627,5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25C0" w14:textId="505BA2C9" w:rsidR="001864D5" w:rsidRPr="00AD619C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+69,7</w:t>
            </w:r>
          </w:p>
        </w:tc>
      </w:tr>
      <w:tr w:rsidR="00375706" w:rsidRPr="00AD619C" w14:paraId="2D9EC306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0696E" w14:textId="652FF11B" w:rsidR="00375706" w:rsidRPr="00AD619C" w:rsidRDefault="001864D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Городская среда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97E18" w14:textId="420305C3" w:rsidR="00375706" w:rsidRPr="00AD619C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5673" w14:textId="75463A5D" w:rsidR="00375706" w:rsidRPr="00AD619C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-584,9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C842B" w14:textId="2239E751" w:rsidR="00375706" w:rsidRPr="00AD619C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5257" w14:textId="226BC6B3" w:rsidR="00375706" w:rsidRPr="00AD619C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64D5" w:rsidRPr="00AD619C" w14:paraId="4396C0DE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8074F" w14:textId="34CF1F4E" w:rsidR="001864D5" w:rsidRPr="00AD619C" w:rsidRDefault="001864D5" w:rsidP="001864D5">
            <w:pPr>
              <w:rPr>
                <w:i/>
                <w:iCs/>
                <w:sz w:val="24"/>
                <w:szCs w:val="24"/>
              </w:rPr>
            </w:pPr>
            <w:r w:rsidRPr="00AD619C">
              <w:rPr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D2116" w14:textId="08F0C8E8" w:rsidR="001864D5" w:rsidRDefault="001864D5" w:rsidP="0018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3022,3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B3C74" w14:textId="18583065" w:rsidR="001864D5" w:rsidRDefault="001864D5" w:rsidP="0018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B2AE5" w14:textId="0A454A71" w:rsidR="001864D5" w:rsidRDefault="001864D5" w:rsidP="0018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DAB" w14:textId="1F4589EC" w:rsidR="001864D5" w:rsidRDefault="001864D5" w:rsidP="0018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-290,3</w:t>
            </w:r>
          </w:p>
        </w:tc>
      </w:tr>
      <w:tr w:rsidR="00375706" w:rsidRPr="00AD619C" w14:paraId="1721B933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1F9C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Культура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28EE6" w14:textId="768E6EA5" w:rsidR="00375706" w:rsidRPr="00AD619C" w:rsidRDefault="00822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0BE55" w14:textId="26F17264" w:rsidR="00375706" w:rsidRPr="00AD619C" w:rsidRDefault="0068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22489">
              <w:rPr>
                <w:sz w:val="24"/>
                <w:szCs w:val="24"/>
              </w:rPr>
              <w:t>0,7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2A63C" w14:textId="0B18B72F" w:rsidR="00375706" w:rsidRPr="00AD619C" w:rsidRDefault="00822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03D" w14:textId="1DF6C23A" w:rsidR="00375706" w:rsidRPr="00AD619C" w:rsidRDefault="0082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-9,6</w:t>
            </w:r>
          </w:p>
        </w:tc>
      </w:tr>
      <w:tr w:rsidR="00375706" w:rsidRPr="00AD619C" w14:paraId="5AEDAE0E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AA8BB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7C130" w14:textId="5DF385DF" w:rsidR="00375706" w:rsidRPr="00AD619C" w:rsidRDefault="00822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B0B34" w14:textId="39C531BE" w:rsidR="00375706" w:rsidRPr="00AD619C" w:rsidRDefault="00822489" w:rsidP="00822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9AFA5" w14:textId="57C65326" w:rsidR="00375706" w:rsidRPr="00AD619C" w:rsidRDefault="00822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1A32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на уровне</w:t>
            </w:r>
          </w:p>
        </w:tc>
      </w:tr>
      <w:tr w:rsidR="00375706" w:rsidRPr="00AD619C" w14:paraId="2A7598BB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B2A45" w14:textId="77777777" w:rsidR="00375706" w:rsidRPr="00AD619C" w:rsidRDefault="00375706">
            <w:pPr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19B71" w14:textId="43F87495" w:rsidR="00375706" w:rsidRPr="00AD619C" w:rsidRDefault="00822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519FD" w14:textId="73C28678" w:rsidR="00375706" w:rsidRPr="00AD619C" w:rsidRDefault="00223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+7,</w:t>
            </w:r>
            <w:r w:rsidR="00822489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2D3E1" w14:textId="7D3C8BF7" w:rsidR="00375706" w:rsidRPr="00AD619C" w:rsidRDefault="00822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37D4" w14:textId="3284C6C8" w:rsidR="00375706" w:rsidRPr="00AD619C" w:rsidRDefault="002B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22489">
              <w:rPr>
                <w:sz w:val="24"/>
                <w:szCs w:val="24"/>
              </w:rPr>
              <w:t>76,8</w:t>
            </w:r>
          </w:p>
        </w:tc>
      </w:tr>
      <w:tr w:rsidR="00375706" w:rsidRPr="00AD619C" w14:paraId="217F1C77" w14:textId="77777777" w:rsidTr="001864D5">
        <w:tblPrEx>
          <w:tblCellSpacing w:w="-5" w:type="nil"/>
        </w:tblPrEx>
        <w:trPr>
          <w:tblCellSpacing w:w="-5" w:type="nil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11A2B" w14:textId="77777777" w:rsidR="00375706" w:rsidRPr="00AD619C" w:rsidRDefault="00375706">
            <w:pPr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D477" w14:textId="05EDB406" w:rsidR="00375706" w:rsidRPr="00AD619C" w:rsidRDefault="00340B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12258,8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4A1FC" w14:textId="7554688B" w:rsidR="00375706" w:rsidRPr="00AD619C" w:rsidRDefault="0019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0B00">
              <w:rPr>
                <w:sz w:val="24"/>
                <w:szCs w:val="24"/>
              </w:rPr>
              <w:t>2046,9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728B2" w14:textId="64D1E326" w:rsidR="00375706" w:rsidRPr="00AD619C" w:rsidRDefault="00340B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12357,2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2116" w14:textId="66A3282B" w:rsidR="00375706" w:rsidRPr="00AD619C" w:rsidRDefault="00340B00" w:rsidP="0034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+98,4</w:t>
            </w:r>
          </w:p>
        </w:tc>
      </w:tr>
    </w:tbl>
    <w:p w14:paraId="2473C20C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</w:p>
    <w:p w14:paraId="07E7FE69" w14:textId="3268727D" w:rsidR="00375706" w:rsidRDefault="002B61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202</w:t>
      </w:r>
      <w:r w:rsidR="001E31DD">
        <w:rPr>
          <w:sz w:val="24"/>
          <w:szCs w:val="24"/>
        </w:rPr>
        <w:t>5</w:t>
      </w:r>
      <w:r w:rsidR="00375706">
        <w:rPr>
          <w:sz w:val="24"/>
          <w:szCs w:val="24"/>
        </w:rPr>
        <w:t xml:space="preserve"> и 202</w:t>
      </w:r>
      <w:r w:rsidR="001E31DD">
        <w:rPr>
          <w:sz w:val="24"/>
          <w:szCs w:val="24"/>
        </w:rPr>
        <w:t>6</w:t>
      </w:r>
      <w:r w:rsidR="00375706">
        <w:rPr>
          <w:sz w:val="24"/>
          <w:szCs w:val="24"/>
        </w:rPr>
        <w:t xml:space="preserve"> годы объем условно утвержденных расходов принят в соответствии со статьей 184.1 БК РФ.</w:t>
      </w:r>
      <w:r w:rsidR="00E65E39">
        <w:rPr>
          <w:sz w:val="24"/>
          <w:szCs w:val="24"/>
        </w:rPr>
        <w:t xml:space="preserve"> Условно утвержденные расходы будут перераспределены на </w:t>
      </w:r>
      <w:r w:rsidR="00DF2BA4">
        <w:rPr>
          <w:sz w:val="24"/>
          <w:szCs w:val="24"/>
        </w:rPr>
        <w:t>подраздел 0503 «Благоустройство» на выполнение мероприятий муниципальной программы «Комплексное развитие социальной инфраструктуры Батецкого сельского поселения».</w:t>
      </w:r>
    </w:p>
    <w:p w14:paraId="6A17B086" w14:textId="4DC52212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отсутствием публично-нормативных обязательств, подлежащих исполнению, за счет средств бюджета Батецкого сельского поселения </w:t>
      </w:r>
      <w:r w:rsidR="002B61E4">
        <w:rPr>
          <w:sz w:val="24"/>
          <w:szCs w:val="24"/>
        </w:rPr>
        <w:t>расходы в бюджете на 202</w:t>
      </w:r>
      <w:r w:rsidR="00A86436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1E31DD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не предусмотрены. </w:t>
      </w:r>
    </w:p>
    <w:p w14:paraId="29DBEF3B" w14:textId="50A71EB5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1E31D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1E31DD">
        <w:rPr>
          <w:sz w:val="24"/>
          <w:szCs w:val="24"/>
        </w:rPr>
        <w:t>6</w:t>
      </w:r>
      <w:r>
        <w:rPr>
          <w:sz w:val="24"/>
          <w:szCs w:val="24"/>
        </w:rPr>
        <w:t>г будут реализованы  мероприятия семи  муниципальных программ.</w:t>
      </w:r>
    </w:p>
    <w:p w14:paraId="75756925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Средства бюджета, направленные на реализацию муниципальных программ приведены в таблице:</w:t>
      </w:r>
    </w:p>
    <w:p w14:paraId="344FB1EB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</w:p>
    <w:tbl>
      <w:tblPr>
        <w:tblW w:w="9555" w:type="dxa"/>
        <w:tblLayout w:type="fixed"/>
        <w:tblLook w:val="0000" w:firstRow="0" w:lastRow="0" w:firstColumn="0" w:lastColumn="0" w:noHBand="0" w:noVBand="0"/>
      </w:tblPr>
      <w:tblGrid>
        <w:gridCol w:w="5991"/>
        <w:gridCol w:w="1143"/>
        <w:gridCol w:w="1248"/>
        <w:gridCol w:w="1173"/>
      </w:tblGrid>
      <w:tr w:rsidR="00375706" w:rsidRPr="00AD619C" w14:paraId="2488DCA6" w14:textId="77777777" w:rsidTr="00E76327"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969" w14:textId="77777777" w:rsidR="00375706" w:rsidRPr="00AD619C" w:rsidRDefault="0037570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1792" w14:textId="5D6F783A" w:rsidR="00375706" w:rsidRPr="00AD619C" w:rsidRDefault="002B61E4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C61EC3">
              <w:rPr>
                <w:b/>
                <w:bCs/>
                <w:sz w:val="24"/>
                <w:szCs w:val="24"/>
              </w:rPr>
              <w:t xml:space="preserve">4 </w:t>
            </w:r>
            <w:r w:rsidR="00375706" w:rsidRPr="00AD619C">
              <w:rPr>
                <w:b/>
                <w:bCs/>
                <w:sz w:val="24"/>
                <w:szCs w:val="24"/>
              </w:rPr>
              <w:t>год</w:t>
            </w:r>
          </w:p>
          <w:p w14:paraId="29CCEA6C" w14:textId="01420967" w:rsidR="00375706" w:rsidRPr="00AD619C" w:rsidRDefault="0037570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F56C" w14:textId="186431AD" w:rsidR="00375706" w:rsidRPr="00AD619C" w:rsidRDefault="002B61E4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C61EC3">
              <w:rPr>
                <w:b/>
                <w:bCs/>
                <w:sz w:val="24"/>
                <w:szCs w:val="24"/>
              </w:rPr>
              <w:t xml:space="preserve">5 </w:t>
            </w:r>
            <w:r w:rsidR="00375706" w:rsidRPr="00AD619C">
              <w:rPr>
                <w:b/>
                <w:bCs/>
                <w:sz w:val="24"/>
                <w:szCs w:val="24"/>
              </w:rPr>
              <w:t>год</w:t>
            </w:r>
          </w:p>
          <w:p w14:paraId="7158EEF2" w14:textId="77777777" w:rsidR="00375706" w:rsidRPr="00AD619C" w:rsidRDefault="0037570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BB63" w14:textId="4F36B81D" w:rsidR="00375706" w:rsidRPr="00AD619C" w:rsidRDefault="0037570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202</w:t>
            </w:r>
            <w:r w:rsidR="00C61EC3">
              <w:rPr>
                <w:b/>
                <w:bCs/>
                <w:sz w:val="24"/>
                <w:szCs w:val="24"/>
              </w:rPr>
              <w:t xml:space="preserve">6 </w:t>
            </w:r>
            <w:r w:rsidRPr="00AD619C">
              <w:rPr>
                <w:b/>
                <w:bCs/>
                <w:sz w:val="24"/>
                <w:szCs w:val="24"/>
              </w:rPr>
              <w:t>год</w:t>
            </w:r>
          </w:p>
          <w:p w14:paraId="04C8C060" w14:textId="77777777" w:rsidR="00375706" w:rsidRPr="00AD619C" w:rsidRDefault="0037570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D619C">
              <w:rPr>
                <w:b/>
                <w:bCs/>
                <w:sz w:val="24"/>
                <w:szCs w:val="24"/>
              </w:rPr>
              <w:t>Тыс.руб.</w:t>
            </w:r>
          </w:p>
        </w:tc>
      </w:tr>
      <w:tr w:rsidR="00375706" w:rsidRPr="00AD619C" w14:paraId="7A2E728A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8181" w14:textId="77777777" w:rsidR="00375706" w:rsidRPr="00AD619C" w:rsidRDefault="0037570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 xml:space="preserve"> 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A5A" w14:textId="307FEC0A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0C63" w14:textId="77777777" w:rsidR="00375706" w:rsidRPr="00AD619C" w:rsidRDefault="003757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2F2C" w14:textId="77777777" w:rsidR="00375706" w:rsidRPr="00AD619C" w:rsidRDefault="003757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19C">
              <w:rPr>
                <w:sz w:val="24"/>
                <w:szCs w:val="24"/>
              </w:rPr>
              <w:t>0</w:t>
            </w:r>
          </w:p>
        </w:tc>
      </w:tr>
      <w:tr w:rsidR="00375706" w:rsidRPr="00AD619C" w14:paraId="0382BB95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3E1" w14:textId="77777777" w:rsidR="00375706" w:rsidRPr="00AD619C" w:rsidRDefault="0037570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 xml:space="preserve">  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B05F" w14:textId="28B932E3" w:rsidR="00375706" w:rsidRPr="00C72054" w:rsidRDefault="00E763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9FD" w14:textId="7A2A9B59" w:rsidR="00375706" w:rsidRPr="00C72054" w:rsidRDefault="00C720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054">
              <w:rPr>
                <w:sz w:val="24"/>
                <w:szCs w:val="24"/>
              </w:rPr>
              <w:t>1</w:t>
            </w:r>
            <w:r w:rsidR="00E76327">
              <w:rPr>
                <w:sz w:val="24"/>
                <w:szCs w:val="24"/>
              </w:rPr>
              <w:t>535,5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31B4" w14:textId="1022FD5E" w:rsidR="00375706" w:rsidRPr="00C72054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1535,5</w:t>
            </w:r>
          </w:p>
        </w:tc>
      </w:tr>
      <w:tr w:rsidR="00E76327" w:rsidRPr="00AD619C" w14:paraId="3EDCF909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CCDB" w14:textId="03CEF4C5" w:rsidR="00E76327" w:rsidRPr="00AD619C" w:rsidRDefault="00E76327" w:rsidP="00E7632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 xml:space="preserve"> 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B2DE" w14:textId="65856B77" w:rsidR="00E76327" w:rsidRDefault="00E76327" w:rsidP="00E763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10345,7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C92A" w14:textId="0164A759" w:rsidR="00E76327" w:rsidRPr="00C72054" w:rsidRDefault="00E76327" w:rsidP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9096,4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13EA" w14:textId="45A48BFA" w:rsidR="00E76327" w:rsidRDefault="00E76327" w:rsidP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8886,6</w:t>
            </w:r>
          </w:p>
        </w:tc>
      </w:tr>
      <w:tr w:rsidR="00E76327" w:rsidRPr="00AD619C" w14:paraId="5F232BDB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FB3" w14:textId="2E5C9426" w:rsidR="00E76327" w:rsidRPr="00AD619C" w:rsidRDefault="00E76327" w:rsidP="00E7632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4466" w14:textId="1DEF70FC" w:rsidR="00E76327" w:rsidRDefault="00E76327" w:rsidP="00E763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FD1B" w14:textId="4BEA64F9" w:rsidR="00E76327" w:rsidRDefault="00E76327" w:rsidP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EFC" w14:textId="758E60F2" w:rsidR="00E76327" w:rsidRDefault="00E76327" w:rsidP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960,4</w:t>
            </w:r>
          </w:p>
        </w:tc>
      </w:tr>
      <w:tr w:rsidR="00375706" w:rsidRPr="00AD619C" w14:paraId="27DFE46D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F9E7" w14:textId="77777777" w:rsidR="00375706" w:rsidRPr="00AD619C" w:rsidRDefault="0037570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 xml:space="preserve"> 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E44A" w14:textId="11C72324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EC2" w14:textId="44F30584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EDA0" w14:textId="28E2FBBA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375706" w:rsidRPr="00AD619C" w14:paraId="2A72E7FB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0E7C" w14:textId="77777777" w:rsidR="00375706" w:rsidRPr="00AD619C" w:rsidRDefault="0037570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8364" w14:textId="38E659C3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4CBA" w14:textId="42B2F580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44B" w14:textId="3FC76F47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375706" w:rsidRPr="00AD619C" w14:paraId="3B4CCB1A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DA5" w14:textId="77777777" w:rsidR="00375706" w:rsidRPr="00AD619C" w:rsidRDefault="0037570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D619C">
              <w:rPr>
                <w:color w:val="000000"/>
                <w:sz w:val="24"/>
                <w:szCs w:val="24"/>
              </w:rPr>
              <w:lastRenderedPageBreak/>
              <w:t xml:space="preserve"> 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7506" w14:textId="1044763D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6F53" w14:textId="618E62DD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9EA3" w14:textId="678B1D97" w:rsidR="00375706" w:rsidRPr="00AD619C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  <w:tr w:rsidR="00C72054" w:rsidRPr="00AD619C" w14:paraId="28214073" w14:textId="77777777" w:rsidTr="00E76327">
        <w:tblPrEx>
          <w:tblCellSpacing w:w="-5" w:type="nil"/>
        </w:tblPrEx>
        <w:trPr>
          <w:tblCellSpacing w:w="-5" w:type="nil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FE7" w14:textId="77777777" w:rsidR="00C72054" w:rsidRPr="00AD619C" w:rsidRDefault="00C720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106" w14:textId="42EDD902" w:rsidR="00C72054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14165,6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2E2E" w14:textId="2B70D478" w:rsidR="00C72054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11989,5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9418" w14:textId="03EE5494" w:rsidR="00C72054" w:rsidRDefault="00E763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11770,1</w:t>
            </w:r>
          </w:p>
        </w:tc>
      </w:tr>
    </w:tbl>
    <w:p w14:paraId="1EB24C8D" w14:textId="77777777" w:rsidR="00375706" w:rsidRDefault="00375706">
      <w:pPr>
        <w:spacing w:line="360" w:lineRule="auto"/>
        <w:ind w:firstLine="720"/>
        <w:jc w:val="both"/>
        <w:rPr>
          <w:sz w:val="24"/>
          <w:szCs w:val="24"/>
        </w:rPr>
      </w:pPr>
    </w:p>
    <w:sectPr w:rsidR="00375706" w:rsidSect="008001E7">
      <w:headerReference w:type="default" r:id="rId7"/>
      <w:footerReference w:type="default" r:id="rId8"/>
      <w:pgSz w:w="11906" w:h="16838"/>
      <w:pgMar w:top="568" w:right="70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E3AF" w14:textId="77777777" w:rsidR="000B6D10" w:rsidRDefault="000B6D10" w:rsidP="008001E7">
      <w:r>
        <w:separator/>
      </w:r>
    </w:p>
  </w:endnote>
  <w:endnote w:type="continuationSeparator" w:id="0">
    <w:p w14:paraId="445E8965" w14:textId="77777777" w:rsidR="000B6D10" w:rsidRDefault="000B6D10" w:rsidP="0080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0ACB" w14:textId="77777777" w:rsidR="00375706" w:rsidRDefault="00375706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6246" w14:textId="77777777" w:rsidR="000B6D10" w:rsidRDefault="000B6D10" w:rsidP="008001E7">
      <w:r>
        <w:separator/>
      </w:r>
    </w:p>
  </w:footnote>
  <w:footnote w:type="continuationSeparator" w:id="0">
    <w:p w14:paraId="5C00AF87" w14:textId="77777777" w:rsidR="000B6D10" w:rsidRDefault="000B6D10" w:rsidP="0080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9034" w14:textId="77777777" w:rsidR="00375706" w:rsidRDefault="00375706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10D2"/>
    <w:multiLevelType w:val="multilevel"/>
    <w:tmpl w:val="158FF0F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 w16cid:durableId="211185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E7"/>
    <w:rsid w:val="00010658"/>
    <w:rsid w:val="00010D3B"/>
    <w:rsid w:val="00040344"/>
    <w:rsid w:val="00083548"/>
    <w:rsid w:val="000853DC"/>
    <w:rsid w:val="00096F00"/>
    <w:rsid w:val="000B6D10"/>
    <w:rsid w:val="001342E2"/>
    <w:rsid w:val="001523C1"/>
    <w:rsid w:val="001864D5"/>
    <w:rsid w:val="001874AF"/>
    <w:rsid w:val="00196D69"/>
    <w:rsid w:val="001E31DD"/>
    <w:rsid w:val="002230F9"/>
    <w:rsid w:val="00255695"/>
    <w:rsid w:val="00294552"/>
    <w:rsid w:val="002B61E4"/>
    <w:rsid w:val="002C5E78"/>
    <w:rsid w:val="00312B8F"/>
    <w:rsid w:val="00340B00"/>
    <w:rsid w:val="00375706"/>
    <w:rsid w:val="00382225"/>
    <w:rsid w:val="0038381C"/>
    <w:rsid w:val="003A4115"/>
    <w:rsid w:val="003C4A97"/>
    <w:rsid w:val="004110DA"/>
    <w:rsid w:val="00464692"/>
    <w:rsid w:val="004A071E"/>
    <w:rsid w:val="00517870"/>
    <w:rsid w:val="00557499"/>
    <w:rsid w:val="005C777C"/>
    <w:rsid w:val="005D2AF2"/>
    <w:rsid w:val="005D3C92"/>
    <w:rsid w:val="0065555F"/>
    <w:rsid w:val="00655EAD"/>
    <w:rsid w:val="0068152C"/>
    <w:rsid w:val="00697111"/>
    <w:rsid w:val="006F2608"/>
    <w:rsid w:val="007900C1"/>
    <w:rsid w:val="007D2845"/>
    <w:rsid w:val="007E6245"/>
    <w:rsid w:val="008001E7"/>
    <w:rsid w:val="00822489"/>
    <w:rsid w:val="00832E30"/>
    <w:rsid w:val="008556C4"/>
    <w:rsid w:val="008C3CCA"/>
    <w:rsid w:val="008D1AC5"/>
    <w:rsid w:val="009066A4"/>
    <w:rsid w:val="00915E14"/>
    <w:rsid w:val="00977B38"/>
    <w:rsid w:val="009B127C"/>
    <w:rsid w:val="009C2FE2"/>
    <w:rsid w:val="00A22588"/>
    <w:rsid w:val="00A821D8"/>
    <w:rsid w:val="00A86436"/>
    <w:rsid w:val="00AC2C0A"/>
    <w:rsid w:val="00AD619C"/>
    <w:rsid w:val="00B15C81"/>
    <w:rsid w:val="00B3644A"/>
    <w:rsid w:val="00B55513"/>
    <w:rsid w:val="00B55C92"/>
    <w:rsid w:val="00BB40B7"/>
    <w:rsid w:val="00BE41B7"/>
    <w:rsid w:val="00C44535"/>
    <w:rsid w:val="00C61EC3"/>
    <w:rsid w:val="00C72054"/>
    <w:rsid w:val="00C7691D"/>
    <w:rsid w:val="00C95965"/>
    <w:rsid w:val="00CA1D89"/>
    <w:rsid w:val="00CA7820"/>
    <w:rsid w:val="00D75DCD"/>
    <w:rsid w:val="00DD77CE"/>
    <w:rsid w:val="00DF2BA4"/>
    <w:rsid w:val="00E65E39"/>
    <w:rsid w:val="00E76327"/>
    <w:rsid w:val="00E9732F"/>
    <w:rsid w:val="00ED73A0"/>
    <w:rsid w:val="00F16284"/>
    <w:rsid w:val="00F27BBF"/>
    <w:rsid w:val="00F65BD8"/>
    <w:rsid w:val="00F77DAA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9CC56"/>
  <w15:chartTrackingRefBased/>
  <w15:docId w15:val="{F36C6091-0CF3-4611-847E-CC8B531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uiPriority="0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locked="1" w:uiPriority="35" w:qFormat="1"/>
    <w:lsdException w:name="table of figures" w:uiPriority="0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uiPriority="0"/>
    <w:lsdException w:name="endnote text" w:uiPriority="0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9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D3C92"/>
    <w:pPr>
      <w:keepNext/>
      <w:ind w:left="4536"/>
      <w:jc w:val="right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5D3C92"/>
    <w:pPr>
      <w:keepNext/>
      <w:ind w:left="142"/>
      <w:jc w:val="center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5D3C92"/>
    <w:pPr>
      <w:keepNext/>
      <w:ind w:left="-567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5D3C92"/>
    <w:pPr>
      <w:keepNext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3C92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D3C9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D3C9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D3C9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D3C9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00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8001E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8001E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8001E7"/>
    <w:rPr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8001E7"/>
    <w:rPr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8001E7"/>
    <w:rPr>
      <w:b/>
      <w:bCs/>
    </w:rPr>
  </w:style>
  <w:style w:type="character" w:customStyle="1" w:styleId="Heading7Char">
    <w:name w:val="Heading 7 Char"/>
    <w:uiPriority w:val="99"/>
    <w:semiHidden/>
    <w:locked/>
    <w:rsid w:val="008001E7"/>
    <w:rPr>
      <w:sz w:val="24"/>
      <w:szCs w:val="24"/>
    </w:rPr>
  </w:style>
  <w:style w:type="character" w:customStyle="1" w:styleId="Heading8Char">
    <w:name w:val="Heading 8 Char"/>
    <w:uiPriority w:val="99"/>
    <w:semiHidden/>
    <w:locked/>
    <w:rsid w:val="008001E7"/>
    <w:rPr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8001E7"/>
    <w:rPr>
      <w:rFonts w:ascii="Cambria" w:hAnsi="Cambria" w:cs="Cambria"/>
    </w:rPr>
  </w:style>
  <w:style w:type="character" w:customStyle="1" w:styleId="10">
    <w:name w:val="Заголовок 1 Знак"/>
    <w:link w:val="1"/>
    <w:uiPriority w:val="99"/>
    <w:locked/>
    <w:rsid w:val="005D3C92"/>
    <w:rPr>
      <w:rFonts w:ascii="Arial" w:hAnsi="Arial" w:cs="Arial"/>
      <w:sz w:val="40"/>
      <w:szCs w:val="40"/>
      <w:lang w:val="ru-RU" w:eastAsia="x-none"/>
    </w:rPr>
  </w:style>
  <w:style w:type="character" w:customStyle="1" w:styleId="20">
    <w:name w:val="Заголовок 2 Знак"/>
    <w:link w:val="2"/>
    <w:uiPriority w:val="99"/>
    <w:locked/>
    <w:rsid w:val="005D3C92"/>
    <w:rPr>
      <w:rFonts w:ascii="Arial" w:hAnsi="Arial" w:cs="Arial"/>
      <w:sz w:val="34"/>
      <w:szCs w:val="34"/>
      <w:lang w:val="ru-RU" w:eastAsia="x-none"/>
    </w:rPr>
  </w:style>
  <w:style w:type="character" w:customStyle="1" w:styleId="30">
    <w:name w:val="Заголовок 3 Знак"/>
    <w:link w:val="3"/>
    <w:uiPriority w:val="99"/>
    <w:locked/>
    <w:rsid w:val="005D3C92"/>
    <w:rPr>
      <w:rFonts w:ascii="Arial" w:hAnsi="Arial" w:cs="Arial"/>
      <w:sz w:val="30"/>
      <w:szCs w:val="30"/>
      <w:lang w:val="ru-RU" w:eastAsia="x-none"/>
    </w:rPr>
  </w:style>
  <w:style w:type="character" w:customStyle="1" w:styleId="40">
    <w:name w:val="Заголовок 4 Знак"/>
    <w:link w:val="4"/>
    <w:uiPriority w:val="99"/>
    <w:locked/>
    <w:rsid w:val="005D3C92"/>
    <w:rPr>
      <w:rFonts w:ascii="Arial" w:hAnsi="Arial" w:cs="Arial"/>
      <w:b/>
      <w:bCs/>
      <w:sz w:val="26"/>
      <w:szCs w:val="26"/>
      <w:lang w:val="ru-RU" w:eastAsia="x-none"/>
    </w:rPr>
  </w:style>
  <w:style w:type="character" w:customStyle="1" w:styleId="50">
    <w:name w:val="Заголовок 5 Знак"/>
    <w:link w:val="5"/>
    <w:uiPriority w:val="99"/>
    <w:locked/>
    <w:rsid w:val="005D3C92"/>
    <w:rPr>
      <w:rFonts w:ascii="Arial" w:hAnsi="Arial" w:cs="Arial"/>
      <w:b/>
      <w:bCs/>
      <w:sz w:val="24"/>
      <w:szCs w:val="24"/>
      <w:lang w:val="ru-RU" w:eastAsia="x-none"/>
    </w:rPr>
  </w:style>
  <w:style w:type="character" w:customStyle="1" w:styleId="60">
    <w:name w:val="Заголовок 6 Знак"/>
    <w:link w:val="6"/>
    <w:uiPriority w:val="99"/>
    <w:locked/>
    <w:rsid w:val="005D3C92"/>
    <w:rPr>
      <w:rFonts w:ascii="Arial" w:hAnsi="Arial" w:cs="Arial"/>
      <w:b/>
      <w:bCs/>
      <w:sz w:val="22"/>
      <w:szCs w:val="22"/>
      <w:lang w:val="ru-RU" w:eastAsia="x-none"/>
    </w:rPr>
  </w:style>
  <w:style w:type="character" w:customStyle="1" w:styleId="70">
    <w:name w:val="Заголовок 7 Знак"/>
    <w:link w:val="7"/>
    <w:uiPriority w:val="99"/>
    <w:locked/>
    <w:rsid w:val="005D3C92"/>
    <w:rPr>
      <w:rFonts w:ascii="Arial" w:hAnsi="Arial" w:cs="Arial"/>
      <w:b/>
      <w:bCs/>
      <w:i/>
      <w:iCs/>
      <w:sz w:val="22"/>
      <w:szCs w:val="22"/>
      <w:lang w:val="ru-RU" w:eastAsia="x-none"/>
    </w:rPr>
  </w:style>
  <w:style w:type="character" w:customStyle="1" w:styleId="80">
    <w:name w:val="Заголовок 8 Знак"/>
    <w:link w:val="8"/>
    <w:uiPriority w:val="99"/>
    <w:locked/>
    <w:rsid w:val="005D3C92"/>
    <w:rPr>
      <w:rFonts w:ascii="Arial" w:hAnsi="Arial" w:cs="Arial"/>
      <w:i/>
      <w:iCs/>
      <w:sz w:val="22"/>
      <w:szCs w:val="22"/>
      <w:lang w:val="ru-RU" w:eastAsia="x-none"/>
    </w:rPr>
  </w:style>
  <w:style w:type="character" w:customStyle="1" w:styleId="90">
    <w:name w:val="Заголовок 9 Знак"/>
    <w:link w:val="9"/>
    <w:uiPriority w:val="99"/>
    <w:locked/>
    <w:rsid w:val="005D3C92"/>
    <w:rPr>
      <w:rFonts w:ascii="Arial" w:hAnsi="Arial" w:cs="Arial"/>
      <w:i/>
      <w:iCs/>
      <w:sz w:val="21"/>
      <w:szCs w:val="21"/>
      <w:lang w:val="ru-RU" w:eastAsia="x-none"/>
    </w:rPr>
  </w:style>
  <w:style w:type="paragraph" w:customStyle="1" w:styleId="11">
    <w:name w:val="Абзац списка1"/>
    <w:basedOn w:val="a"/>
    <w:uiPriority w:val="99"/>
    <w:qFormat/>
    <w:rsid w:val="005D3C92"/>
    <w:pPr>
      <w:ind w:left="720"/>
    </w:pPr>
    <w:rPr>
      <w:sz w:val="24"/>
      <w:szCs w:val="24"/>
    </w:rPr>
  </w:style>
  <w:style w:type="paragraph" w:customStyle="1" w:styleId="12">
    <w:name w:val="Без интервала1"/>
    <w:uiPriority w:val="99"/>
    <w:qFormat/>
    <w:rsid w:val="005D3C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5D3C92"/>
    <w:pPr>
      <w:spacing w:before="300" w:after="200"/>
    </w:pPr>
    <w:rPr>
      <w:sz w:val="48"/>
      <w:szCs w:val="48"/>
    </w:rPr>
  </w:style>
  <w:style w:type="character" w:customStyle="1" w:styleId="TitleChar">
    <w:name w:val="Title Char"/>
    <w:uiPriority w:val="99"/>
    <w:locked/>
    <w:rsid w:val="008001E7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D3C92"/>
    <w:rPr>
      <w:sz w:val="48"/>
      <w:szCs w:val="48"/>
      <w:lang w:val="ru-RU" w:eastAsia="x-none"/>
    </w:rPr>
  </w:style>
  <w:style w:type="paragraph" w:styleId="a5">
    <w:name w:val="Subtitle"/>
    <w:basedOn w:val="a"/>
    <w:next w:val="a"/>
    <w:link w:val="a6"/>
    <w:uiPriority w:val="99"/>
    <w:qFormat/>
    <w:rsid w:val="005D3C92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99"/>
    <w:locked/>
    <w:rsid w:val="008001E7"/>
    <w:rPr>
      <w:rFonts w:ascii="Cambria" w:hAnsi="Cambria" w:cs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5D3C92"/>
    <w:rPr>
      <w:sz w:val="24"/>
      <w:szCs w:val="24"/>
      <w:lang w:val="ru-RU" w:eastAsia="x-none"/>
    </w:rPr>
  </w:style>
  <w:style w:type="paragraph" w:customStyle="1" w:styleId="21">
    <w:name w:val="Цитата 21"/>
    <w:basedOn w:val="a"/>
    <w:next w:val="a"/>
    <w:link w:val="QuoteChar1"/>
    <w:uiPriority w:val="99"/>
    <w:qFormat/>
    <w:rsid w:val="005D3C92"/>
    <w:pPr>
      <w:ind w:left="720" w:right="720"/>
    </w:pPr>
    <w:rPr>
      <w:i/>
      <w:iCs/>
      <w:sz w:val="24"/>
      <w:szCs w:val="24"/>
    </w:rPr>
  </w:style>
  <w:style w:type="character" w:customStyle="1" w:styleId="QuoteChar">
    <w:name w:val="Quote Char"/>
    <w:uiPriority w:val="99"/>
    <w:locked/>
    <w:rsid w:val="008001E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QuoteChar1">
    <w:name w:val="Quote Char1"/>
    <w:link w:val="21"/>
    <w:uiPriority w:val="99"/>
    <w:locked/>
    <w:rsid w:val="005D3C92"/>
    <w:rPr>
      <w:i/>
      <w:iCs/>
      <w:lang w:val="ru-RU" w:eastAsia="x-none"/>
    </w:rPr>
  </w:style>
  <w:style w:type="paragraph" w:customStyle="1" w:styleId="13">
    <w:name w:val="Выделенная цитата1"/>
    <w:basedOn w:val="a"/>
    <w:next w:val="a"/>
    <w:link w:val="IntenseQuoteChar1"/>
    <w:uiPriority w:val="99"/>
    <w:qFormat/>
    <w:rsid w:val="005D3C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4"/>
      <w:szCs w:val="24"/>
    </w:rPr>
  </w:style>
  <w:style w:type="character" w:customStyle="1" w:styleId="IntenseQuoteChar">
    <w:name w:val="Intense Quote Char"/>
    <w:uiPriority w:val="99"/>
    <w:locked/>
    <w:rsid w:val="008001E7"/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IntenseQuoteChar1">
    <w:name w:val="Intense Quote Char1"/>
    <w:link w:val="13"/>
    <w:uiPriority w:val="99"/>
    <w:locked/>
    <w:rsid w:val="005D3C92"/>
    <w:rPr>
      <w:i/>
      <w:iCs/>
      <w:lang w:val="ru-RU" w:eastAsia="x-none"/>
    </w:rPr>
  </w:style>
  <w:style w:type="paragraph" w:styleId="a7">
    <w:name w:val="header"/>
    <w:basedOn w:val="a"/>
    <w:link w:val="a8"/>
    <w:uiPriority w:val="99"/>
    <w:rsid w:val="005D3C92"/>
    <w:pPr>
      <w:tabs>
        <w:tab w:val="center" w:pos="7143"/>
        <w:tab w:val="right" w:pos="14287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8001E7"/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5D3C92"/>
    <w:rPr>
      <w:lang w:val="ru-RU" w:eastAsia="x-none"/>
    </w:rPr>
  </w:style>
  <w:style w:type="paragraph" w:styleId="a9">
    <w:name w:val="footer"/>
    <w:basedOn w:val="a"/>
    <w:link w:val="aa"/>
    <w:uiPriority w:val="99"/>
    <w:rsid w:val="005D3C92"/>
    <w:pPr>
      <w:tabs>
        <w:tab w:val="center" w:pos="7143"/>
        <w:tab w:val="right" w:pos="14287"/>
      </w:tabs>
    </w:pPr>
    <w:rPr>
      <w:sz w:val="24"/>
      <w:szCs w:val="24"/>
    </w:rPr>
  </w:style>
  <w:style w:type="character" w:customStyle="1" w:styleId="FooterChar">
    <w:name w:val="Footer Char"/>
    <w:uiPriority w:val="99"/>
    <w:locked/>
    <w:rsid w:val="005D3C92"/>
    <w:rPr>
      <w:rFonts w:ascii="Arial" w:hAnsi="Arial" w:cs="Arial"/>
      <w:lang w:val="ru-RU" w:eastAsia="x-none"/>
    </w:rPr>
  </w:style>
  <w:style w:type="character" w:customStyle="1" w:styleId="aa">
    <w:name w:val="Нижний колонтитул Знак"/>
    <w:link w:val="a9"/>
    <w:uiPriority w:val="99"/>
    <w:locked/>
    <w:rsid w:val="005D3C92"/>
    <w:rPr>
      <w:lang w:val="ru-RU" w:eastAsia="x-none"/>
    </w:rPr>
  </w:style>
  <w:style w:type="character" w:styleId="ab">
    <w:name w:val="Hyperlink"/>
    <w:uiPriority w:val="99"/>
    <w:rsid w:val="005D3C92"/>
    <w:rPr>
      <w:rFonts w:ascii="Arial" w:hAnsi="Arial" w:cs="Arial"/>
      <w:color w:val="0000FF"/>
      <w:u w:val="single"/>
      <w:lang w:val="ru-RU" w:eastAsia="x-none"/>
    </w:rPr>
  </w:style>
  <w:style w:type="paragraph" w:styleId="ac">
    <w:name w:val="footnote text"/>
    <w:basedOn w:val="a"/>
    <w:link w:val="ad"/>
    <w:uiPriority w:val="99"/>
    <w:semiHidden/>
    <w:rsid w:val="005D3C92"/>
    <w:pPr>
      <w:spacing w:after="40"/>
    </w:pPr>
    <w:rPr>
      <w:sz w:val="18"/>
      <w:szCs w:val="18"/>
    </w:rPr>
  </w:style>
  <w:style w:type="character" w:customStyle="1" w:styleId="FootnoteTextChar">
    <w:name w:val="Footnote Text Char"/>
    <w:uiPriority w:val="99"/>
    <w:semiHidden/>
    <w:locked/>
    <w:rsid w:val="008001E7"/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5D3C92"/>
    <w:rPr>
      <w:sz w:val="18"/>
      <w:szCs w:val="18"/>
      <w:lang w:val="ru-RU" w:eastAsia="x-none"/>
    </w:rPr>
  </w:style>
  <w:style w:type="character" w:styleId="ae">
    <w:name w:val="footnote reference"/>
    <w:uiPriority w:val="99"/>
    <w:semiHidden/>
    <w:rsid w:val="005D3C92"/>
    <w:rPr>
      <w:rFonts w:ascii="Arial" w:hAnsi="Arial" w:cs="Arial"/>
      <w:vertAlign w:val="superscript"/>
      <w:lang w:val="ru-RU" w:eastAsia="x-none"/>
    </w:rPr>
  </w:style>
  <w:style w:type="paragraph" w:styleId="af">
    <w:name w:val="endnote text"/>
    <w:basedOn w:val="a"/>
    <w:link w:val="af0"/>
    <w:uiPriority w:val="99"/>
    <w:semiHidden/>
    <w:rsid w:val="005D3C92"/>
    <w:rPr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8001E7"/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locked/>
    <w:rsid w:val="005D3C92"/>
    <w:rPr>
      <w:lang w:val="ru-RU" w:eastAsia="x-none"/>
    </w:rPr>
  </w:style>
  <w:style w:type="character" w:styleId="af1">
    <w:name w:val="endnote reference"/>
    <w:uiPriority w:val="99"/>
    <w:semiHidden/>
    <w:rsid w:val="005D3C92"/>
    <w:rPr>
      <w:rFonts w:ascii="Arial" w:hAnsi="Arial" w:cs="Arial"/>
      <w:vertAlign w:val="superscript"/>
      <w:lang w:val="ru-RU" w:eastAsia="x-none"/>
    </w:rPr>
  </w:style>
  <w:style w:type="paragraph" w:styleId="14">
    <w:name w:val="toc 1"/>
    <w:basedOn w:val="a"/>
    <w:next w:val="a"/>
    <w:autoRedefine/>
    <w:uiPriority w:val="99"/>
    <w:semiHidden/>
    <w:rsid w:val="005D3C92"/>
    <w:pPr>
      <w:spacing w:after="57"/>
    </w:pPr>
    <w:rPr>
      <w:sz w:val="24"/>
      <w:szCs w:val="24"/>
    </w:rPr>
  </w:style>
  <w:style w:type="paragraph" w:styleId="22">
    <w:name w:val="toc 2"/>
    <w:basedOn w:val="a"/>
    <w:next w:val="a"/>
    <w:autoRedefine/>
    <w:uiPriority w:val="99"/>
    <w:semiHidden/>
    <w:rsid w:val="005D3C92"/>
    <w:pPr>
      <w:spacing w:after="57"/>
      <w:ind w:left="283"/>
    </w:pPr>
    <w:rPr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5D3C92"/>
    <w:pPr>
      <w:spacing w:after="57"/>
      <w:ind w:left="567"/>
    </w:pPr>
    <w:rPr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5D3C92"/>
    <w:pPr>
      <w:spacing w:after="57"/>
      <w:ind w:left="850"/>
    </w:pPr>
    <w:rPr>
      <w:sz w:val="24"/>
      <w:szCs w:val="24"/>
    </w:rPr>
  </w:style>
  <w:style w:type="paragraph" w:styleId="51">
    <w:name w:val="toc 5"/>
    <w:basedOn w:val="a"/>
    <w:next w:val="a"/>
    <w:autoRedefine/>
    <w:uiPriority w:val="99"/>
    <w:semiHidden/>
    <w:rsid w:val="005D3C92"/>
    <w:pPr>
      <w:spacing w:after="57"/>
      <w:ind w:left="1134"/>
    </w:pPr>
    <w:rPr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rsid w:val="005D3C92"/>
    <w:pPr>
      <w:spacing w:after="57"/>
      <w:ind w:left="1417"/>
    </w:pPr>
    <w:rPr>
      <w:sz w:val="24"/>
      <w:szCs w:val="24"/>
    </w:rPr>
  </w:style>
  <w:style w:type="paragraph" w:styleId="71">
    <w:name w:val="toc 7"/>
    <w:basedOn w:val="a"/>
    <w:next w:val="a"/>
    <w:autoRedefine/>
    <w:uiPriority w:val="99"/>
    <w:semiHidden/>
    <w:rsid w:val="005D3C92"/>
    <w:pPr>
      <w:spacing w:after="57"/>
      <w:ind w:left="1701"/>
    </w:pPr>
    <w:rPr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rsid w:val="005D3C92"/>
    <w:pPr>
      <w:spacing w:after="57"/>
      <w:ind w:left="1984"/>
    </w:pPr>
    <w:rPr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rsid w:val="005D3C92"/>
    <w:pPr>
      <w:spacing w:after="57"/>
      <w:ind w:left="2268"/>
    </w:pPr>
    <w:rPr>
      <w:sz w:val="24"/>
      <w:szCs w:val="24"/>
    </w:rPr>
  </w:style>
  <w:style w:type="paragraph" w:customStyle="1" w:styleId="15">
    <w:name w:val="Заголовок оглавления1"/>
    <w:basedOn w:val="1"/>
    <w:next w:val="a"/>
    <w:uiPriority w:val="99"/>
    <w:qFormat/>
    <w:rsid w:val="005D3C92"/>
    <w:pPr>
      <w:keepNext w:val="0"/>
      <w:ind w:left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paragraph" w:styleId="af2">
    <w:name w:val="table of figures"/>
    <w:basedOn w:val="a"/>
    <w:next w:val="a"/>
    <w:uiPriority w:val="99"/>
    <w:semiHidden/>
    <w:rsid w:val="005D3C92"/>
    <w:rPr>
      <w:sz w:val="24"/>
      <w:szCs w:val="24"/>
    </w:rPr>
  </w:style>
  <w:style w:type="character" w:customStyle="1" w:styleId="WW8Num1z0">
    <w:name w:val="WW8Num1z0"/>
    <w:uiPriority w:val="99"/>
    <w:rsid w:val="005D3C92"/>
    <w:rPr>
      <w:rFonts w:ascii="Arial" w:hAnsi="Arial" w:cs="Arial"/>
      <w:lang w:val="ru-RU" w:eastAsia="x-none"/>
    </w:rPr>
  </w:style>
  <w:style w:type="character" w:customStyle="1" w:styleId="af3">
    <w:name w:val="Текст выноски Знак"/>
    <w:uiPriority w:val="99"/>
    <w:rsid w:val="005D3C92"/>
    <w:rPr>
      <w:rFonts w:ascii="Segoe UI" w:hAnsi="Segoe UI" w:cs="Segoe UI"/>
      <w:sz w:val="18"/>
      <w:szCs w:val="18"/>
      <w:lang w:val="ru-RU" w:eastAsia="x-none"/>
    </w:rPr>
  </w:style>
  <w:style w:type="paragraph" w:customStyle="1" w:styleId="Heading">
    <w:name w:val="Heading"/>
    <w:basedOn w:val="a"/>
    <w:next w:val="af4"/>
    <w:uiPriority w:val="99"/>
    <w:rsid w:val="005D3C9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5D3C92"/>
    <w:pPr>
      <w:jc w:val="center"/>
    </w:pPr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semiHidden/>
    <w:locked/>
    <w:rsid w:val="008001E7"/>
    <w:rPr>
      <w:rFonts w:ascii="Times New Roman" w:hAnsi="Times New Roman" w:cs="Times New Roman"/>
      <w:sz w:val="20"/>
      <w:szCs w:val="20"/>
    </w:rPr>
  </w:style>
  <w:style w:type="paragraph" w:styleId="af6">
    <w:name w:val="List"/>
    <w:basedOn w:val="af4"/>
    <w:uiPriority w:val="99"/>
    <w:rsid w:val="005D3C92"/>
  </w:style>
  <w:style w:type="paragraph" w:styleId="af7">
    <w:name w:val="caption"/>
    <w:basedOn w:val="a"/>
    <w:next w:val="a"/>
    <w:uiPriority w:val="99"/>
    <w:qFormat/>
    <w:rsid w:val="005D3C92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D3C92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3C92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semiHidden/>
    <w:locked/>
    <w:rsid w:val="008001E7"/>
    <w:rPr>
      <w:rFonts w:ascii="Times New Roman" w:hAnsi="Times New Roman" w:cs="Times New Roman"/>
      <w:sz w:val="20"/>
      <w:szCs w:val="20"/>
    </w:rPr>
  </w:style>
  <w:style w:type="paragraph" w:styleId="23">
    <w:name w:val="Body Text First Indent 2"/>
    <w:basedOn w:val="af8"/>
    <w:link w:val="24"/>
    <w:uiPriority w:val="99"/>
    <w:rsid w:val="005D3C92"/>
    <w:pPr>
      <w:ind w:firstLine="210"/>
    </w:pPr>
  </w:style>
  <w:style w:type="character" w:customStyle="1" w:styleId="24">
    <w:name w:val="Красная строка 2 Знак"/>
    <w:basedOn w:val="af9"/>
    <w:link w:val="23"/>
    <w:uiPriority w:val="99"/>
    <w:semiHidden/>
    <w:locked/>
    <w:rsid w:val="008001E7"/>
    <w:rPr>
      <w:rFonts w:ascii="Times New Roman" w:hAnsi="Times New Roman" w:cs="Times New Roman"/>
      <w:sz w:val="20"/>
      <w:szCs w:val="20"/>
    </w:rPr>
  </w:style>
  <w:style w:type="paragraph" w:customStyle="1" w:styleId="afa">
    <w:name w:val="Знак Знак Знак Знак Знак Знак"/>
    <w:basedOn w:val="a"/>
    <w:uiPriority w:val="99"/>
    <w:rsid w:val="005D3C92"/>
    <w:pPr>
      <w:spacing w:before="100" w:after="100"/>
      <w:jc w:val="both"/>
    </w:pPr>
    <w:rPr>
      <w:rFonts w:ascii="Tahoma" w:hAnsi="Tahoma" w:cs="Tahoma"/>
      <w:sz w:val="24"/>
      <w:szCs w:val="24"/>
    </w:rPr>
  </w:style>
  <w:style w:type="paragraph" w:styleId="afb">
    <w:name w:val="Balloon Text"/>
    <w:basedOn w:val="a"/>
    <w:link w:val="16"/>
    <w:uiPriority w:val="99"/>
    <w:semiHidden/>
    <w:rsid w:val="005D3C92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fb"/>
    <w:uiPriority w:val="99"/>
    <w:semiHidden/>
    <w:locked/>
    <w:rsid w:val="008001E7"/>
    <w:rPr>
      <w:rFonts w:ascii="Times New Roman" w:hAnsi="Times New Roman" w:cs="Times New Roman"/>
      <w:sz w:val="2"/>
      <w:szCs w:val="2"/>
    </w:rPr>
  </w:style>
  <w:style w:type="paragraph" w:customStyle="1" w:styleId="TableContents">
    <w:name w:val="Table Contents"/>
    <w:basedOn w:val="a"/>
    <w:uiPriority w:val="99"/>
    <w:rsid w:val="005D3C92"/>
    <w:rPr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5D3C92"/>
    <w:pPr>
      <w:jc w:val="center"/>
    </w:pPr>
    <w:rPr>
      <w:b/>
      <w:bCs/>
    </w:rPr>
  </w:style>
  <w:style w:type="paragraph" w:styleId="afc">
    <w:name w:val="Normal (Web)"/>
    <w:basedOn w:val="a"/>
    <w:uiPriority w:val="99"/>
    <w:rsid w:val="005D3C92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10Приложение № 10</vt:lpstr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10Приложение № 10</dc:title>
  <dc:subject/>
  <dc:creator>Макарова НатальяМакарова Наталья</dc:creator>
  <cp:keywords/>
  <dc:description/>
  <cp:lastModifiedBy>1</cp:lastModifiedBy>
  <cp:revision>47</cp:revision>
  <cp:lastPrinted>2022-11-14T07:22:00Z</cp:lastPrinted>
  <dcterms:created xsi:type="dcterms:W3CDTF">2022-11-18T09:48:00Z</dcterms:created>
  <dcterms:modified xsi:type="dcterms:W3CDTF">2023-11-09T13:25:00Z</dcterms:modified>
</cp:coreProperties>
</file>